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D1" w:rsidRDefault="002B62D1" w:rsidP="00636299">
      <w:pPr>
        <w:pStyle w:val="Header"/>
        <w:rPr>
          <w:rFonts w:ascii="Maiandra GD" w:hAnsi="Maiandra GD" w:cs="Arial"/>
          <w:b/>
          <w:i/>
          <w:color w:val="000080"/>
          <w:sz w:val="32"/>
          <w:szCs w:val="32"/>
        </w:rPr>
      </w:pPr>
      <w:r w:rsidRPr="00636299">
        <w:rPr>
          <w:rFonts w:ascii="Maiandra GD" w:hAnsi="Maiandra GD" w:cs="Arial"/>
          <w:b/>
          <w:i/>
          <w:color w:val="000080"/>
          <w:sz w:val="32"/>
          <w:szCs w:val="32"/>
        </w:rPr>
        <w:t xml:space="preserve">Corso di Laurea </w:t>
      </w:r>
      <w:r>
        <w:rPr>
          <w:rFonts w:ascii="Maiandra GD" w:hAnsi="Maiandra GD" w:cs="Arial"/>
          <w:b/>
          <w:i/>
          <w:color w:val="000080"/>
          <w:sz w:val="32"/>
          <w:szCs w:val="32"/>
        </w:rPr>
        <w:t>in Logopedia</w:t>
      </w:r>
    </w:p>
    <w:p w:rsidR="002B62D1" w:rsidRDefault="002B62D1" w:rsidP="00636299">
      <w:pPr>
        <w:pStyle w:val="Header"/>
        <w:rPr>
          <w:rFonts w:ascii="Maiandra GD" w:hAnsi="Maiandra GD" w:cs="Arial"/>
          <w:b/>
          <w:i/>
          <w:color w:val="000080"/>
          <w:sz w:val="32"/>
          <w:szCs w:val="32"/>
        </w:rPr>
      </w:pPr>
      <w:r w:rsidRPr="00636299">
        <w:rPr>
          <w:rFonts w:ascii="Maiandra GD" w:hAnsi="Maiandra GD" w:cs="Arial"/>
          <w:b/>
          <w:i/>
          <w:color w:val="000080"/>
          <w:sz w:val="32"/>
          <w:szCs w:val="32"/>
        </w:rPr>
        <w:t>A.A. 20</w:t>
      </w:r>
      <w:r>
        <w:rPr>
          <w:rFonts w:ascii="Maiandra GD" w:hAnsi="Maiandra GD" w:cs="Arial"/>
          <w:b/>
          <w:i/>
          <w:color w:val="000080"/>
          <w:sz w:val="32"/>
          <w:szCs w:val="32"/>
        </w:rPr>
        <w:t>11-12</w:t>
      </w:r>
    </w:p>
    <w:p w:rsidR="002B62D1" w:rsidRDefault="002B62D1" w:rsidP="00636299">
      <w:pPr>
        <w:pStyle w:val="Header"/>
        <w:rPr>
          <w:rFonts w:ascii="Maiandra GD" w:hAnsi="Maiandra GD" w:cs="Arial"/>
          <w:b/>
          <w:i/>
          <w:color w:val="000080"/>
          <w:sz w:val="32"/>
          <w:szCs w:val="32"/>
        </w:rPr>
      </w:pPr>
    </w:p>
    <w:p w:rsidR="002B62D1" w:rsidRPr="00636299" w:rsidRDefault="002B62D1" w:rsidP="00636299">
      <w:pPr>
        <w:pStyle w:val="Header"/>
        <w:rPr>
          <w:rFonts w:ascii="Maiandra GD" w:hAnsi="Maiandra GD" w:cs="Arial"/>
          <w:b/>
          <w:i/>
          <w:color w:val="000080"/>
          <w:sz w:val="32"/>
          <w:szCs w:val="32"/>
        </w:rPr>
      </w:pPr>
    </w:p>
    <w:p w:rsidR="002B62D1" w:rsidRDefault="002B62D1" w:rsidP="006A2263">
      <w:pPr>
        <w:pStyle w:val="Header"/>
        <w:rPr>
          <w:rFonts w:ascii="Maiandra GD" w:hAnsi="Maiandra GD" w:cs="Arial"/>
          <w:b/>
          <w:color w:val="000080"/>
          <w:sz w:val="28"/>
          <w:szCs w:val="28"/>
          <w:u w:val="single"/>
        </w:rPr>
      </w:pPr>
    </w:p>
    <w:p w:rsidR="002B62D1" w:rsidRDefault="002B62D1" w:rsidP="006A2263">
      <w:pPr>
        <w:pStyle w:val="Header"/>
        <w:rPr>
          <w:rFonts w:ascii="Maiandra GD" w:hAnsi="Maiandra GD" w:cs="Arial"/>
          <w:b/>
          <w:color w:val="000080"/>
          <w:sz w:val="28"/>
          <w:szCs w:val="28"/>
          <w:u w:val="single"/>
        </w:rPr>
      </w:pPr>
      <w:r w:rsidRPr="00636299">
        <w:rPr>
          <w:rFonts w:ascii="Maiandra GD" w:hAnsi="Maiandra GD" w:cs="Arial"/>
          <w:b/>
          <w:color w:val="000080"/>
          <w:sz w:val="28"/>
          <w:szCs w:val="28"/>
          <w:u w:val="single"/>
        </w:rPr>
        <w:t>PROGRAMMA DIDATTICO</w:t>
      </w:r>
    </w:p>
    <w:p w:rsidR="002B62D1" w:rsidRPr="00636299" w:rsidRDefault="002B62D1" w:rsidP="006A2263">
      <w:pPr>
        <w:pStyle w:val="Header"/>
        <w:rPr>
          <w:rFonts w:ascii="Maiandra GD" w:hAnsi="Maiandra GD" w:cs="Arial"/>
          <w:b/>
          <w:color w:val="000080"/>
          <w:sz w:val="28"/>
          <w:szCs w:val="28"/>
        </w:rPr>
      </w:pPr>
    </w:p>
    <w:tbl>
      <w:tblPr>
        <w:tblW w:w="100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ook w:val="01E0"/>
      </w:tblPr>
      <w:tblGrid>
        <w:gridCol w:w="4973"/>
        <w:gridCol w:w="5104"/>
      </w:tblGrid>
      <w:tr w:rsidR="002B62D1" w:rsidRPr="000B4F88" w:rsidTr="000B4F88">
        <w:trPr>
          <w:trHeight w:val="629"/>
        </w:trPr>
        <w:tc>
          <w:tcPr>
            <w:tcW w:w="4973" w:type="dxa"/>
          </w:tcPr>
          <w:p w:rsidR="002B62D1" w:rsidRPr="000B4F88" w:rsidRDefault="002B62D1" w:rsidP="00177E0A">
            <w:pPr>
              <w:pStyle w:val="Header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0B4F88">
              <w:rPr>
                <w:rFonts w:ascii="Maiandra GD" w:hAnsi="Maiandra GD" w:cs="Arial"/>
                <w:color w:val="000080"/>
                <w:sz w:val="22"/>
                <w:szCs w:val="22"/>
              </w:rPr>
              <w:t>INSEGNAMENTO:</w:t>
            </w:r>
            <w:r w:rsidRPr="000B4F88">
              <w:rPr>
                <w:rFonts w:ascii="TrebuchetMS" w:hAnsi="TrebuchetMS" w:cs="TrebuchetMS"/>
                <w:color w:val="0000FF"/>
                <w:sz w:val="22"/>
                <w:szCs w:val="22"/>
              </w:rPr>
              <w:t xml:space="preserve"> SCIENZE INTERDISCIPLINARI</w:t>
            </w:r>
          </w:p>
        </w:tc>
        <w:tc>
          <w:tcPr>
            <w:tcW w:w="5104" w:type="dxa"/>
          </w:tcPr>
          <w:p w:rsidR="002B62D1" w:rsidRPr="000B4F88" w:rsidRDefault="002B62D1" w:rsidP="00177E0A">
            <w:pPr>
              <w:pStyle w:val="Header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0B4F8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MODULO: </w:t>
            </w:r>
            <w:r w:rsidRPr="000B4F88">
              <w:rPr>
                <w:rFonts w:ascii="TrebuchetMS" w:hAnsi="TrebuchetMS" w:cs="TrebuchetMS"/>
                <w:color w:val="0000FF"/>
                <w:sz w:val="22"/>
                <w:szCs w:val="22"/>
              </w:rPr>
              <w:t>BIOINGEGNERIA ELETTRONICA ED INFORMATICA</w:t>
            </w:r>
          </w:p>
        </w:tc>
      </w:tr>
      <w:tr w:rsidR="002B62D1" w:rsidRPr="000B4F88" w:rsidTr="000B4F88">
        <w:trPr>
          <w:trHeight w:val="629"/>
        </w:trPr>
        <w:tc>
          <w:tcPr>
            <w:tcW w:w="4973" w:type="dxa"/>
          </w:tcPr>
          <w:p w:rsidR="002B62D1" w:rsidRPr="000B4F88" w:rsidRDefault="002B62D1" w:rsidP="00177E0A">
            <w:pPr>
              <w:pStyle w:val="Header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0B4F88">
              <w:rPr>
                <w:rFonts w:ascii="Maiandra GD" w:hAnsi="Maiandra GD" w:cs="Arial"/>
                <w:color w:val="000080"/>
                <w:sz w:val="22"/>
                <w:szCs w:val="22"/>
              </w:rPr>
              <w:t>Coordinatore dell’Insegnamento:</w:t>
            </w:r>
          </w:p>
        </w:tc>
        <w:tc>
          <w:tcPr>
            <w:tcW w:w="5104" w:type="dxa"/>
          </w:tcPr>
          <w:p w:rsidR="002B62D1" w:rsidRPr="000B4F88" w:rsidRDefault="002B62D1" w:rsidP="00177E0A">
            <w:pPr>
              <w:pStyle w:val="Header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0B4F8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Docente del modulo: </w:t>
            </w:r>
            <w:r w:rsidRPr="000B4F88">
              <w:rPr>
                <w:rFonts w:ascii="TrebuchetMS" w:hAnsi="TrebuchetMS" w:cs="TrebuchetMS"/>
                <w:color w:val="0000FF"/>
                <w:sz w:val="22"/>
                <w:szCs w:val="22"/>
              </w:rPr>
              <w:t>Sandini Bruno Antony</w:t>
            </w:r>
          </w:p>
        </w:tc>
      </w:tr>
      <w:tr w:rsidR="002B62D1" w:rsidRPr="000B4F88" w:rsidTr="000B4F88">
        <w:trPr>
          <w:trHeight w:val="629"/>
        </w:trPr>
        <w:tc>
          <w:tcPr>
            <w:tcW w:w="4973" w:type="dxa"/>
          </w:tcPr>
          <w:p w:rsidR="002B62D1" w:rsidRPr="000B4F88" w:rsidRDefault="002B62D1" w:rsidP="00177E0A">
            <w:pPr>
              <w:pStyle w:val="Header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0B4F88">
              <w:rPr>
                <w:rFonts w:ascii="Maiandra GD" w:hAnsi="Maiandra GD" w:cs="Arial"/>
                <w:color w:val="000080"/>
                <w:sz w:val="22"/>
                <w:szCs w:val="22"/>
              </w:rPr>
              <w:t>CFU Insegnamento:</w:t>
            </w:r>
          </w:p>
        </w:tc>
        <w:tc>
          <w:tcPr>
            <w:tcW w:w="5104" w:type="dxa"/>
          </w:tcPr>
          <w:p w:rsidR="002B62D1" w:rsidRPr="000B4F88" w:rsidRDefault="002B62D1" w:rsidP="00177E0A">
            <w:pPr>
              <w:pStyle w:val="Header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0B4F8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CFU  modulo: </w:t>
            </w:r>
            <w:r w:rsidRPr="000B4F88">
              <w:rPr>
                <w:rFonts w:ascii="TrebuchetMS" w:hAnsi="TrebuchetMS" w:cs="TrebuchetMS"/>
                <w:color w:val="0000FF"/>
                <w:sz w:val="22"/>
                <w:szCs w:val="22"/>
              </w:rPr>
              <w:t>1</w:t>
            </w:r>
          </w:p>
        </w:tc>
      </w:tr>
      <w:tr w:rsidR="002B62D1" w:rsidRPr="000B4F88" w:rsidTr="000B4F88">
        <w:trPr>
          <w:trHeight w:val="306"/>
        </w:trPr>
        <w:tc>
          <w:tcPr>
            <w:tcW w:w="4973" w:type="dxa"/>
          </w:tcPr>
          <w:p w:rsidR="002B62D1" w:rsidRPr="000B4F88" w:rsidRDefault="002B62D1" w:rsidP="00177E0A">
            <w:pPr>
              <w:pStyle w:val="Header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0B4F88">
              <w:rPr>
                <w:rFonts w:ascii="Maiandra GD" w:hAnsi="Maiandra GD" w:cs="Arial"/>
                <w:color w:val="000080"/>
                <w:sz w:val="22"/>
                <w:szCs w:val="22"/>
              </w:rPr>
              <w:t>Anno e semestre</w:t>
            </w:r>
            <w:r w:rsidRPr="000B4F88">
              <w:rPr>
                <w:rFonts w:ascii="TrebuchetMS" w:hAnsi="TrebuchetMS" w:cs="TrebuchetMS"/>
                <w:color w:val="0000FF"/>
                <w:sz w:val="22"/>
                <w:szCs w:val="22"/>
              </w:rPr>
              <w:t>: Anno °3 – Semestre 2°</w:t>
            </w:r>
          </w:p>
        </w:tc>
        <w:tc>
          <w:tcPr>
            <w:tcW w:w="5104" w:type="dxa"/>
          </w:tcPr>
          <w:p w:rsidR="002B62D1" w:rsidRPr="000B4F88" w:rsidRDefault="002B62D1" w:rsidP="007754D3">
            <w:pPr>
              <w:pStyle w:val="Header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0B4F88">
              <w:rPr>
                <w:rFonts w:ascii="Maiandra GD" w:hAnsi="Maiandra GD" w:cs="Arial"/>
                <w:color w:val="000080"/>
                <w:sz w:val="22"/>
                <w:szCs w:val="22"/>
              </w:rPr>
              <w:t>Equivalenti a ore di lezione frontale</w:t>
            </w:r>
            <w:r w:rsidRPr="000B4F88">
              <w:rPr>
                <w:rFonts w:ascii="TrebuchetMS" w:hAnsi="TrebuchetMS" w:cs="TrebuchetMS"/>
                <w:color w:val="0000FF"/>
                <w:sz w:val="22"/>
                <w:szCs w:val="22"/>
              </w:rPr>
              <w:t>:  10</w:t>
            </w:r>
          </w:p>
        </w:tc>
      </w:tr>
      <w:tr w:rsidR="002B62D1" w:rsidRPr="000B4F88" w:rsidTr="000B4F88">
        <w:trPr>
          <w:trHeight w:val="306"/>
        </w:trPr>
        <w:tc>
          <w:tcPr>
            <w:tcW w:w="4973" w:type="dxa"/>
          </w:tcPr>
          <w:p w:rsidR="002B62D1" w:rsidRPr="000B4F88" w:rsidRDefault="002B62D1" w:rsidP="00177E0A">
            <w:pPr>
              <w:pStyle w:val="Header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  <w:tc>
          <w:tcPr>
            <w:tcW w:w="5104" w:type="dxa"/>
          </w:tcPr>
          <w:p w:rsidR="002B62D1" w:rsidRPr="000B4F88" w:rsidRDefault="002B62D1" w:rsidP="007754D3">
            <w:pPr>
              <w:pStyle w:val="Header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0B4F8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Ore di esercitazione: </w:t>
            </w:r>
          </w:p>
        </w:tc>
      </w:tr>
    </w:tbl>
    <w:p w:rsidR="002B62D1" w:rsidRPr="0013731F" w:rsidRDefault="002B62D1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2B62D1" w:rsidRPr="0013731F" w:rsidRDefault="002B62D1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2B62D1" w:rsidRPr="00405F0A" w:rsidRDefault="002B62D1" w:rsidP="005A2D18">
      <w:pPr>
        <w:ind w:right="428"/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 xml:space="preserve">Obiettivi del corso (n° 3 righe max):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0112"/>
      </w:tblGrid>
      <w:tr w:rsidR="002B62D1" w:rsidRPr="000B4F88" w:rsidTr="000B4F88">
        <w:tc>
          <w:tcPr>
            <w:tcW w:w="10112" w:type="dxa"/>
          </w:tcPr>
          <w:p w:rsidR="002B62D1" w:rsidRPr="00857F2C" w:rsidRDefault="002B62D1" w:rsidP="000B4F88">
            <w:pPr>
              <w:numPr>
                <w:ilvl w:val="0"/>
                <w:numId w:val="14"/>
              </w:numPr>
              <w:rPr>
                <w:color w:val="0000FF"/>
              </w:rPr>
            </w:pPr>
            <w:r w:rsidRPr="00857F2C">
              <w:rPr>
                <w:color w:val="0000FF"/>
              </w:rPr>
              <w:t xml:space="preserve">Conoscere in generale i campi di applicazione della bioingegneria elettronica e dell’informatica </w:t>
            </w:r>
            <w:r w:rsidRPr="00FC2B9F">
              <w:rPr>
                <w:color w:val="0000FF"/>
              </w:rPr>
              <w:t>medica</w:t>
            </w:r>
            <w:r w:rsidRPr="00857F2C">
              <w:rPr>
                <w:color w:val="0000FF"/>
              </w:rPr>
              <w:t>. Conoscere i principi della strumentazione biomedica e in particolare le problematiche relative alla sicurezza elettrica del paziente.</w:t>
            </w:r>
          </w:p>
          <w:p w:rsidR="002B62D1" w:rsidRPr="000B4F88" w:rsidRDefault="002B62D1" w:rsidP="000B4F88">
            <w:pPr>
              <w:numPr>
                <w:ilvl w:val="0"/>
                <w:numId w:val="14"/>
              </w:numPr>
              <w:rPr>
                <w:rFonts w:ascii="Maiandra GD" w:eastAsia="Arial Unicode MS" w:hAnsi="Maiandra GD" w:cs="Arial"/>
                <w:color w:val="000080"/>
                <w:sz w:val="22"/>
                <w:szCs w:val="22"/>
              </w:rPr>
            </w:pPr>
            <w:r w:rsidRPr="000B4F88">
              <w:rPr>
                <w:color w:val="0000FF"/>
              </w:rPr>
              <w:t>Conoscere le principali applicazioni dell’informatica medica con specifico approfondimento agli aspetti di competenza del laureato in logopedia.</w:t>
            </w:r>
          </w:p>
          <w:p w:rsidR="002B62D1" w:rsidRPr="000B4F88" w:rsidRDefault="002B62D1" w:rsidP="000B4F88">
            <w:pPr>
              <w:jc w:val="both"/>
              <w:rPr>
                <w:rFonts w:ascii="Maiandra GD" w:eastAsia="Arial Unicode MS" w:hAnsi="Maiandra GD" w:cs="Arial"/>
                <w:color w:val="000080"/>
                <w:sz w:val="22"/>
                <w:szCs w:val="22"/>
              </w:rPr>
            </w:pPr>
          </w:p>
        </w:tc>
      </w:tr>
    </w:tbl>
    <w:p w:rsidR="002B62D1" w:rsidRPr="00405F0A" w:rsidRDefault="002B62D1" w:rsidP="006A2263">
      <w:pPr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</w:p>
    <w:p w:rsidR="002B62D1" w:rsidRPr="00405F0A" w:rsidRDefault="002B62D1" w:rsidP="006A2263">
      <w:pPr>
        <w:rPr>
          <w:rFonts w:ascii="Maiandra GD" w:hAnsi="Maiandra GD" w:cs="Arial"/>
          <w:color w:val="000080"/>
          <w:sz w:val="22"/>
          <w:szCs w:val="22"/>
        </w:rPr>
      </w:pPr>
    </w:p>
    <w:p w:rsidR="002B62D1" w:rsidRPr="00405F0A" w:rsidRDefault="002B62D1" w:rsidP="006A2263">
      <w:pPr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Programma in forma sintetica (n° 4 righe max):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0112"/>
      </w:tblGrid>
      <w:tr w:rsidR="002B62D1" w:rsidRPr="000B4F88" w:rsidTr="000B4F88">
        <w:tc>
          <w:tcPr>
            <w:tcW w:w="10112" w:type="dxa"/>
          </w:tcPr>
          <w:p w:rsidR="002B62D1" w:rsidRPr="000B4F88" w:rsidRDefault="002B62D1" w:rsidP="000B4F88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0B4F88">
              <w:rPr>
                <w:color w:val="0000FF"/>
              </w:rPr>
              <w:t xml:space="preserve">La Bioingegneria: ambiti e settori di sviluppo </w:t>
            </w:r>
          </w:p>
          <w:p w:rsidR="002B62D1" w:rsidRPr="000B4F88" w:rsidRDefault="002B62D1" w:rsidP="000B4F88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0B4F88">
              <w:rPr>
                <w:color w:val="0000FF"/>
              </w:rPr>
              <w:t xml:space="preserve">Strumentazione </w:t>
            </w:r>
            <w:r>
              <w:rPr>
                <w:color w:val="0000FF"/>
              </w:rPr>
              <w:t xml:space="preserve">e apparecchiature </w:t>
            </w:r>
            <w:r w:rsidRPr="000B4F88">
              <w:rPr>
                <w:color w:val="0000FF"/>
              </w:rPr>
              <w:t>biomedic</w:t>
            </w:r>
            <w:r>
              <w:rPr>
                <w:color w:val="0000FF"/>
              </w:rPr>
              <w:t>he.</w:t>
            </w:r>
            <w:r w:rsidRPr="000B4F88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>S</w:t>
            </w:r>
            <w:r w:rsidRPr="000B4F88">
              <w:rPr>
                <w:color w:val="0000FF"/>
              </w:rPr>
              <w:t>ensori</w:t>
            </w:r>
            <w:r>
              <w:rPr>
                <w:color w:val="0000FF"/>
              </w:rPr>
              <w:t xml:space="preserve"> biomedici</w:t>
            </w:r>
            <w:r w:rsidRPr="000B4F88">
              <w:rPr>
                <w:color w:val="0000FF"/>
              </w:rPr>
              <w:t xml:space="preserve">. </w:t>
            </w:r>
          </w:p>
          <w:p w:rsidR="002B62D1" w:rsidRPr="000B4F88" w:rsidRDefault="002B62D1" w:rsidP="000B4F88">
            <w:pPr>
              <w:numPr>
                <w:ilvl w:val="0"/>
                <w:numId w:val="13"/>
              </w:numPr>
              <w:rPr>
                <w:color w:val="0000FF"/>
              </w:rPr>
            </w:pPr>
            <w:r w:rsidRPr="000B4F88">
              <w:rPr>
                <w:color w:val="0000FF"/>
              </w:rPr>
              <w:t>Sicurezza elettrica del paziente (micro e macro shock).</w:t>
            </w:r>
          </w:p>
          <w:p w:rsidR="002B62D1" w:rsidRPr="00857F2C" w:rsidRDefault="002B62D1" w:rsidP="000B4F88">
            <w:pPr>
              <w:numPr>
                <w:ilvl w:val="0"/>
                <w:numId w:val="13"/>
              </w:numPr>
              <w:jc w:val="both"/>
              <w:rPr>
                <w:rFonts w:ascii="Maiandra GD" w:eastAsia="Arial Unicode MS" w:hAnsi="Maiandra GD" w:cs="Arial"/>
                <w:color w:val="000080"/>
                <w:sz w:val="22"/>
                <w:szCs w:val="22"/>
              </w:rPr>
            </w:pPr>
            <w:r w:rsidRPr="00857F2C">
              <w:rPr>
                <w:color w:val="0000FF"/>
              </w:rPr>
              <w:t xml:space="preserve">Informatica medica: sistemi informativi e gestione del dato clinico digitale. </w:t>
            </w:r>
            <w:r>
              <w:rPr>
                <w:color w:val="0000FF"/>
              </w:rPr>
              <w:t>L</w:t>
            </w:r>
            <w:r w:rsidRPr="00857F2C">
              <w:rPr>
                <w:color w:val="0000FF"/>
              </w:rPr>
              <w:t>a telemedicina</w:t>
            </w:r>
          </w:p>
          <w:p w:rsidR="002B62D1" w:rsidRPr="000B4F88" w:rsidRDefault="002B62D1" w:rsidP="000B4F88">
            <w:pPr>
              <w:jc w:val="both"/>
              <w:rPr>
                <w:rFonts w:ascii="Maiandra GD" w:eastAsia="Arial Unicode MS" w:hAnsi="Maiandra GD" w:cs="Arial"/>
                <w:color w:val="000080"/>
                <w:sz w:val="22"/>
                <w:szCs w:val="22"/>
              </w:rPr>
            </w:pPr>
          </w:p>
        </w:tc>
      </w:tr>
    </w:tbl>
    <w:p w:rsidR="002B62D1" w:rsidRPr="00405F0A" w:rsidRDefault="002B62D1" w:rsidP="008E5756">
      <w:pPr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</w:p>
    <w:p w:rsidR="002B62D1" w:rsidRPr="00405F0A" w:rsidRDefault="002B62D1" w:rsidP="006A2263">
      <w:pPr>
        <w:ind w:left="360"/>
        <w:rPr>
          <w:rFonts w:ascii="Maiandra GD" w:hAnsi="Maiandra GD" w:cs="Arial"/>
          <w:color w:val="000080"/>
          <w:sz w:val="22"/>
          <w:szCs w:val="22"/>
        </w:rPr>
      </w:pPr>
    </w:p>
    <w:p w:rsidR="002B62D1" w:rsidRDefault="002B62D1" w:rsidP="00515B31">
      <w:pPr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Programma in forma estesa: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112"/>
      </w:tblGrid>
      <w:tr w:rsidR="002B62D1" w:rsidRPr="000B4F88" w:rsidTr="000B4F88">
        <w:tc>
          <w:tcPr>
            <w:tcW w:w="10112" w:type="dxa"/>
          </w:tcPr>
          <w:p w:rsidR="002B62D1" w:rsidRPr="00FC2B9F" w:rsidRDefault="002B62D1" w:rsidP="000B4F88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FC2B9F">
              <w:rPr>
                <w:b/>
                <w:bCs/>
                <w:color w:val="0000FF"/>
              </w:rPr>
              <w:t>1) La Bioingegneria: ambiti e settori di sviluppo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La modellistica dei sistemi biologici.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I biomateriali. Gli organi artificiali e le protesi.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L’analisi dei segnali biomedici e delle bioimmagini.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La strutturazione biomedica; le biotecnologie; la bioelettronica e le tecnologie biomediche.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>
              <w:rPr>
                <w:color w:val="0000FF"/>
              </w:rPr>
              <w:t>Il ruolo dell’I</w:t>
            </w:r>
            <w:r w:rsidRPr="00FC2B9F">
              <w:rPr>
                <w:color w:val="0000FF"/>
              </w:rPr>
              <w:t>ngegneria clinica.</w:t>
            </w:r>
          </w:p>
          <w:p w:rsidR="002B62D1" w:rsidRPr="000B4F88" w:rsidRDefault="002B62D1" w:rsidP="000B4F88">
            <w:pPr>
              <w:autoSpaceDE w:val="0"/>
              <w:autoSpaceDN w:val="0"/>
              <w:adjustRightInd w:val="0"/>
              <w:rPr>
                <w:b/>
                <w:bCs/>
                <w:color w:val="0070C0"/>
              </w:rPr>
            </w:pPr>
          </w:p>
          <w:p w:rsidR="002B62D1" w:rsidRPr="00FC2B9F" w:rsidRDefault="002B62D1" w:rsidP="000B4F88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</w:p>
          <w:p w:rsidR="002B62D1" w:rsidRPr="00FC2B9F" w:rsidRDefault="002B62D1" w:rsidP="000B4F88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FC2B9F">
              <w:rPr>
                <w:b/>
                <w:bCs/>
                <w:color w:val="0000FF"/>
              </w:rPr>
              <w:t xml:space="preserve">2) Strumentazione </w:t>
            </w:r>
            <w:r>
              <w:rPr>
                <w:b/>
                <w:bCs/>
                <w:color w:val="0000FF"/>
              </w:rPr>
              <w:t xml:space="preserve">e apparecchiature </w:t>
            </w:r>
            <w:r w:rsidRPr="00FC2B9F">
              <w:rPr>
                <w:b/>
                <w:bCs/>
                <w:color w:val="0000FF"/>
              </w:rPr>
              <w:t>biomedic</w:t>
            </w:r>
            <w:r>
              <w:rPr>
                <w:b/>
                <w:bCs/>
                <w:color w:val="0000FF"/>
              </w:rPr>
              <w:t>he</w:t>
            </w:r>
            <w:r w:rsidRPr="00FC2B9F">
              <w:rPr>
                <w:b/>
                <w:bCs/>
                <w:color w:val="0000FF"/>
              </w:rPr>
              <w:t xml:space="preserve"> 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Strumentazione biomedica: classificazione</w:t>
            </w:r>
            <w:r>
              <w:rPr>
                <w:color w:val="0000FF"/>
              </w:rPr>
              <w:t>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 xml:space="preserve">Schema di una generica catena di misura </w:t>
            </w:r>
            <w:r>
              <w:rPr>
                <w:color w:val="0000FF"/>
              </w:rPr>
              <w:t>di segnali biologici.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 xml:space="preserve">Trasduttori e sensori. Rappresentazione equivalente </w:t>
            </w:r>
            <w:r>
              <w:rPr>
                <w:color w:val="0000FF"/>
              </w:rPr>
              <w:t xml:space="preserve">e caratterizzazione </w:t>
            </w:r>
            <w:r w:rsidRPr="00FC2B9F">
              <w:rPr>
                <w:color w:val="0000FF"/>
              </w:rPr>
              <w:t>di un sensore</w:t>
            </w:r>
            <w:r>
              <w:rPr>
                <w:color w:val="0000FF"/>
              </w:rPr>
              <w:t>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L’elaborazione de</w:t>
            </w:r>
            <w:r>
              <w:rPr>
                <w:color w:val="0000FF"/>
              </w:rPr>
              <w:t xml:space="preserve">i </w:t>
            </w:r>
            <w:r w:rsidRPr="00FC2B9F">
              <w:rPr>
                <w:color w:val="0000FF"/>
              </w:rPr>
              <w:t>segnal</w:t>
            </w:r>
            <w:r>
              <w:rPr>
                <w:color w:val="0000FF"/>
              </w:rPr>
              <w:t>i</w:t>
            </w:r>
            <w:r w:rsidRPr="00FC2B9F">
              <w:rPr>
                <w:color w:val="0000FF"/>
              </w:rPr>
              <w:t xml:space="preserve"> biomedic</w:t>
            </w:r>
            <w:r>
              <w:rPr>
                <w:color w:val="0000FF"/>
              </w:rPr>
              <w:t>i: segnale utile e rumore.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Schema a blocchi di un apparecchiatura biomedica</w:t>
            </w:r>
            <w:r>
              <w:rPr>
                <w:color w:val="0000FF"/>
              </w:rPr>
              <w:t>.</w:t>
            </w:r>
          </w:p>
          <w:p w:rsidR="002B62D1" w:rsidRPr="00FC2B9F" w:rsidRDefault="002B62D1" w:rsidP="000B4F88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</w:p>
          <w:p w:rsidR="002B62D1" w:rsidRPr="00FC2B9F" w:rsidRDefault="002B62D1" w:rsidP="000B4F88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</w:p>
          <w:p w:rsidR="002B62D1" w:rsidRPr="00FC2B9F" w:rsidRDefault="002B62D1" w:rsidP="000B4F88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FC2B9F">
              <w:rPr>
                <w:b/>
                <w:bCs/>
                <w:color w:val="0000FF"/>
              </w:rPr>
              <w:t>3) Sicurezza elettrica e paziente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Definizioni di sicurezza e di rischio</w:t>
            </w:r>
            <w:r>
              <w:rPr>
                <w:color w:val="0000FF"/>
              </w:rPr>
              <w:t xml:space="preserve"> in ambito clinico.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Corrente elettrica e corpo umano: effetti fisiopatologici</w:t>
            </w:r>
            <w:r>
              <w:rPr>
                <w:color w:val="0000FF"/>
              </w:rPr>
              <w:t>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Effetti sul corpo umano del passaggio di corrente continua e alternata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</w:t>
            </w:r>
            <w:r>
              <w:rPr>
                <w:color w:val="0000FF"/>
              </w:rPr>
              <w:t xml:space="preserve">Fenomeni di </w:t>
            </w:r>
            <w:r w:rsidRPr="00FC2B9F">
              <w:rPr>
                <w:color w:val="0000FF"/>
              </w:rPr>
              <w:t xml:space="preserve">Microshock e </w:t>
            </w:r>
            <w:r>
              <w:rPr>
                <w:color w:val="0000FF"/>
              </w:rPr>
              <w:t>M</w:t>
            </w:r>
            <w:r w:rsidRPr="00FC2B9F">
              <w:rPr>
                <w:color w:val="0000FF"/>
              </w:rPr>
              <w:t>acroshock</w:t>
            </w:r>
            <w:r>
              <w:rPr>
                <w:color w:val="0000FF"/>
              </w:rPr>
              <w:t>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</w:t>
            </w:r>
            <w:r>
              <w:rPr>
                <w:color w:val="0000FF"/>
              </w:rPr>
              <w:t>Alcune c</w:t>
            </w:r>
            <w:r w:rsidRPr="00FC2B9F">
              <w:rPr>
                <w:color w:val="0000FF"/>
              </w:rPr>
              <w:t>onfigurazioni paziente/macchina potenzialmente pericolose</w:t>
            </w:r>
            <w:r>
              <w:rPr>
                <w:color w:val="0000FF"/>
              </w:rPr>
              <w:t>.</w:t>
            </w:r>
          </w:p>
          <w:p w:rsidR="002B62D1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</w:t>
            </w:r>
            <w:r w:rsidRPr="00FC2B9F">
              <w:rPr>
                <w:color w:val="0000FF"/>
              </w:rPr>
              <w:t>Classificazione degli apparecchi elettromedicali</w:t>
            </w:r>
            <w:r>
              <w:rPr>
                <w:color w:val="0000FF"/>
              </w:rPr>
              <w:t>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Norme di sicurezza in ospedale. Principi.</w:t>
            </w:r>
          </w:p>
          <w:p w:rsidR="002B62D1" w:rsidRPr="00FC2B9F" w:rsidRDefault="002B62D1" w:rsidP="000B4F88">
            <w:pPr>
              <w:ind w:left="720" w:hanging="720"/>
              <w:jc w:val="both"/>
              <w:rPr>
                <w:b/>
                <w:color w:val="0000FF"/>
              </w:rPr>
            </w:pPr>
          </w:p>
          <w:p w:rsidR="002B62D1" w:rsidRPr="00FC2B9F" w:rsidRDefault="002B62D1" w:rsidP="000B4F88">
            <w:pPr>
              <w:ind w:left="720" w:hanging="720"/>
              <w:jc w:val="both"/>
              <w:rPr>
                <w:b/>
                <w:color w:val="0000FF"/>
              </w:rPr>
            </w:pPr>
          </w:p>
          <w:p w:rsidR="002B62D1" w:rsidRPr="00FC2B9F" w:rsidRDefault="002B62D1" w:rsidP="000B4F88">
            <w:pPr>
              <w:ind w:left="720" w:hanging="720"/>
              <w:jc w:val="both"/>
              <w:rPr>
                <w:b/>
                <w:color w:val="0000FF"/>
              </w:rPr>
            </w:pPr>
            <w:r w:rsidRPr="00FC2B9F">
              <w:rPr>
                <w:b/>
                <w:bCs/>
                <w:color w:val="0000FF"/>
              </w:rPr>
              <w:t xml:space="preserve">4) </w:t>
            </w:r>
            <w:r w:rsidRPr="00FC2B9F">
              <w:rPr>
                <w:b/>
                <w:color w:val="0000FF"/>
              </w:rPr>
              <w:t>L’informatica medica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Sistemi informativi in sanità: gli strumenti di “raccolta” delle informazioni cliniche</w:t>
            </w:r>
            <w:r>
              <w:rPr>
                <w:color w:val="0000FF"/>
              </w:rPr>
              <w:t>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Flussi informativi sanitari, dossier elettronico dei dati clinici e cartella clinica elettronica</w:t>
            </w:r>
            <w:r>
              <w:rPr>
                <w:color w:val="0000FF"/>
              </w:rPr>
              <w:t>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>
              <w:rPr>
                <w:color w:val="0000FF"/>
              </w:rPr>
              <w:t>Sistemi informativi ospedalieri: i</w:t>
            </w:r>
            <w:r w:rsidRPr="00FC2B9F">
              <w:rPr>
                <w:color w:val="0000FF"/>
              </w:rPr>
              <w:t>nteroperabilità e standardizzazione</w:t>
            </w:r>
            <w:r>
              <w:rPr>
                <w:color w:val="0000FF"/>
              </w:rPr>
              <w:t>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Standardizzazione semantica e terminologica</w:t>
            </w:r>
            <w:r>
              <w:rPr>
                <w:color w:val="0000FF"/>
              </w:rPr>
              <w:t>. Uno sguardo alla sanità elettronica.</w:t>
            </w:r>
          </w:p>
          <w:p w:rsidR="002B62D1" w:rsidRPr="00FC2B9F" w:rsidRDefault="002B62D1" w:rsidP="000B4F88">
            <w:pPr>
              <w:ind w:left="720" w:hanging="720"/>
              <w:jc w:val="both"/>
              <w:rPr>
                <w:b/>
                <w:color w:val="0000FF"/>
              </w:rPr>
            </w:pPr>
          </w:p>
          <w:p w:rsidR="002B62D1" w:rsidRPr="00FC2B9F" w:rsidRDefault="002B62D1" w:rsidP="000B4F88">
            <w:pPr>
              <w:ind w:left="720" w:hanging="720"/>
              <w:jc w:val="both"/>
              <w:rPr>
                <w:b/>
                <w:color w:val="0000FF"/>
              </w:rPr>
            </w:pPr>
            <w:r w:rsidRPr="00FC2B9F">
              <w:rPr>
                <w:b/>
                <w:bCs/>
                <w:color w:val="0000FF"/>
                <w:sz w:val="28"/>
                <w:szCs w:val="28"/>
              </w:rPr>
              <w:t xml:space="preserve">5) </w:t>
            </w:r>
            <w:r w:rsidRPr="00FC2B9F">
              <w:rPr>
                <w:b/>
                <w:color w:val="0000FF"/>
              </w:rPr>
              <w:t>L’evoluzione dell’informatica medica: la Telemedicina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bookmarkStart w:id="0" w:name="OLE_LINK7"/>
            <w:bookmarkStart w:id="1" w:name="OLE_LINK8"/>
            <w:r w:rsidRPr="00FC2B9F">
              <w:rPr>
                <w:color w:val="0000FF"/>
              </w:rPr>
              <w:t>La telemedicina: inquadramento e concetti</w:t>
            </w:r>
            <w:r>
              <w:rPr>
                <w:color w:val="0000FF"/>
              </w:rPr>
              <w:t xml:space="preserve"> base.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Pensare, progettare e realizzare una soluzione di telemedicina</w:t>
            </w:r>
          </w:p>
          <w:p w:rsidR="002B62D1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 w:rsidRPr="00FC2B9F">
              <w:rPr>
                <w:color w:val="0000FF"/>
              </w:rPr>
              <w:t>Telemergenza, Teleconsulto, Telediagnosi, Telecardiologia e Teleradiologia</w:t>
            </w:r>
            <w:bookmarkEnd w:id="0"/>
            <w:bookmarkEnd w:id="1"/>
            <w:r>
              <w:rPr>
                <w:color w:val="0000FF"/>
              </w:rPr>
              <w:t>.</w:t>
            </w:r>
          </w:p>
          <w:p w:rsidR="002B62D1" w:rsidRPr="00FC2B9F" w:rsidRDefault="002B62D1" w:rsidP="000B4F88">
            <w:pPr>
              <w:numPr>
                <w:ilvl w:val="0"/>
                <w:numId w:val="15"/>
              </w:numPr>
              <w:jc w:val="both"/>
              <w:rPr>
                <w:color w:val="0000FF"/>
              </w:rPr>
            </w:pPr>
            <w:r>
              <w:rPr>
                <w:color w:val="0000FF"/>
              </w:rPr>
              <w:t>Le a</w:t>
            </w:r>
            <w:r w:rsidRPr="00FC2B9F">
              <w:rPr>
                <w:color w:val="0000FF"/>
              </w:rPr>
              <w:t xml:space="preserve">pplicazioni </w:t>
            </w:r>
            <w:r>
              <w:rPr>
                <w:color w:val="0000FF"/>
              </w:rPr>
              <w:t xml:space="preserve">sanitarie e </w:t>
            </w:r>
            <w:r w:rsidRPr="00FC2B9F">
              <w:rPr>
                <w:color w:val="0000FF"/>
              </w:rPr>
              <w:t xml:space="preserve">internet: </w:t>
            </w:r>
            <w:r>
              <w:rPr>
                <w:color w:val="0000FF"/>
              </w:rPr>
              <w:t xml:space="preserve">il </w:t>
            </w:r>
            <w:r w:rsidRPr="00FC2B9F">
              <w:rPr>
                <w:color w:val="0000FF"/>
              </w:rPr>
              <w:t>web e il problema della sicurezza</w:t>
            </w:r>
            <w:r>
              <w:rPr>
                <w:color w:val="0000FF"/>
              </w:rPr>
              <w:t xml:space="preserve"> dei dati.</w:t>
            </w:r>
          </w:p>
          <w:p w:rsidR="002B62D1" w:rsidRPr="000B4F88" w:rsidRDefault="002B62D1" w:rsidP="00515B31">
            <w:pPr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</w:tbl>
    <w:p w:rsidR="002B62D1" w:rsidRDefault="002B62D1" w:rsidP="00515B31">
      <w:pPr>
        <w:rPr>
          <w:rFonts w:ascii="Maiandra GD" w:hAnsi="Maiandra GD" w:cs="Arial"/>
          <w:color w:val="000080"/>
          <w:sz w:val="22"/>
          <w:szCs w:val="22"/>
        </w:rPr>
      </w:pPr>
    </w:p>
    <w:p w:rsidR="002B62D1" w:rsidRPr="00405F0A" w:rsidRDefault="002B62D1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2B62D1" w:rsidRPr="00405F0A" w:rsidRDefault="002B62D1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Modalità d’esame: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/>
      </w:tblPr>
      <w:tblGrid>
        <w:gridCol w:w="10112"/>
      </w:tblGrid>
      <w:tr w:rsidR="002B62D1" w:rsidRPr="000B4F88" w:rsidTr="000B4F88">
        <w:tc>
          <w:tcPr>
            <w:tcW w:w="10112" w:type="dxa"/>
          </w:tcPr>
          <w:p w:rsidR="002B62D1" w:rsidRPr="000B4F88" w:rsidRDefault="002B62D1" w:rsidP="000B4F88">
            <w:p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2B62D1" w:rsidRPr="000B4F88" w:rsidRDefault="002B62D1" w:rsidP="000B4F88">
            <w:p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584BC3">
              <w:rPr>
                <w:color w:val="0000FF"/>
              </w:rPr>
              <w:t>Esame scritto + colloquio orale</w:t>
            </w:r>
          </w:p>
          <w:p w:rsidR="002B62D1" w:rsidRPr="000B4F88" w:rsidRDefault="002B62D1" w:rsidP="000B4F88">
            <w:p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</w:tbl>
    <w:p w:rsidR="002B62D1" w:rsidRPr="00636299" w:rsidRDefault="002B62D1" w:rsidP="00CE0985">
      <w:pPr>
        <w:ind w:right="12"/>
        <w:jc w:val="both"/>
        <w:rPr>
          <w:rFonts w:ascii="Maiandra GD" w:hAnsi="Maiandra GD" w:cs="Arial"/>
          <w:b/>
          <w:color w:val="000080"/>
          <w:sz w:val="18"/>
          <w:szCs w:val="18"/>
        </w:rPr>
      </w:pPr>
      <w:r w:rsidRPr="00636299">
        <w:rPr>
          <w:rFonts w:ascii="Maiandra GD" w:hAnsi="Maiandra GD" w:cs="Arial"/>
          <w:b/>
          <w:color w:val="000080"/>
          <w:sz w:val="18"/>
          <w:szCs w:val="18"/>
        </w:rPr>
        <w:t>NB. Si ricorda che:</w:t>
      </w:r>
    </w:p>
    <w:p w:rsidR="002B62D1" w:rsidRPr="00636299" w:rsidRDefault="002B62D1" w:rsidP="00CE0985">
      <w:pPr>
        <w:ind w:right="12"/>
        <w:jc w:val="both"/>
        <w:rPr>
          <w:rFonts w:ascii="Maiandra GD" w:hAnsi="Maiandra GD" w:cs="Arial"/>
          <w:b/>
          <w:color w:val="000080"/>
          <w:sz w:val="18"/>
          <w:szCs w:val="18"/>
        </w:rPr>
      </w:pPr>
      <w:r w:rsidRPr="00636299">
        <w:rPr>
          <w:rFonts w:ascii="Maiandra GD" w:hAnsi="Maiandra GD" w:cs="Arial"/>
          <w:b/>
          <w:color w:val="000080"/>
          <w:sz w:val="18"/>
          <w:szCs w:val="18"/>
        </w:rPr>
        <w:t>1.   Le modalità d’esame devono essere concordate con i colleghi del medesimo corso integrato, in modo da risultare omogenee, oltre che contestuali, per tutti i moduli che costituiscono un corso integrato.</w:t>
      </w:r>
    </w:p>
    <w:p w:rsidR="002B62D1" w:rsidRPr="00636299" w:rsidRDefault="002B62D1" w:rsidP="00CE0985">
      <w:pPr>
        <w:ind w:right="12"/>
        <w:jc w:val="both"/>
        <w:rPr>
          <w:rFonts w:ascii="Maiandra GD" w:hAnsi="Maiandra GD" w:cs="Arial"/>
          <w:b/>
          <w:color w:val="000080"/>
          <w:sz w:val="18"/>
          <w:szCs w:val="18"/>
        </w:rPr>
      </w:pPr>
      <w:r w:rsidRPr="00636299">
        <w:rPr>
          <w:rFonts w:ascii="Maiandra GD" w:hAnsi="Maiandra GD" w:cs="Arial"/>
          <w:b/>
          <w:color w:val="000080"/>
          <w:sz w:val="18"/>
          <w:szCs w:val="18"/>
        </w:rPr>
        <w:t>2.   Le modalità d’esame sono le seguenti:   a)  esame orale    b) esame scritto + colloquio orale  (preferibilmente non solo esame scritto).</w:t>
      </w:r>
    </w:p>
    <w:p w:rsidR="002B62D1" w:rsidRDefault="002B62D1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2B62D1" w:rsidRDefault="002B62D1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2B62D1" w:rsidRDefault="002B62D1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2B62D1" w:rsidRPr="00405F0A" w:rsidRDefault="002B62D1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2B62D1" w:rsidRDefault="002B62D1" w:rsidP="00EC47C1">
      <w:pPr>
        <w:widowControl w:val="0"/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 xml:space="preserve">Testi consigliati:  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112"/>
      </w:tblGrid>
      <w:tr w:rsidR="002B62D1" w:rsidRPr="000B4F88" w:rsidTr="000B4F88">
        <w:tc>
          <w:tcPr>
            <w:tcW w:w="10112" w:type="dxa"/>
          </w:tcPr>
          <w:p w:rsidR="002B62D1" w:rsidRDefault="002B62D1" w:rsidP="000B4F88">
            <w:pPr>
              <w:widowControl w:val="0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2B62D1" w:rsidRPr="000B4F88" w:rsidRDefault="002B62D1" w:rsidP="000B4F88">
            <w:pPr>
              <w:widowControl w:val="0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color w:val="0000FF"/>
              </w:rPr>
              <w:t>Appunti dalle lezioni e d</w:t>
            </w:r>
            <w:r w:rsidRPr="00D6038C">
              <w:rPr>
                <w:color w:val="0000FF"/>
              </w:rPr>
              <w:t>ispense del docente</w:t>
            </w:r>
          </w:p>
          <w:p w:rsidR="002B62D1" w:rsidRPr="000B4F88" w:rsidRDefault="002B62D1" w:rsidP="000B4F88">
            <w:pPr>
              <w:widowControl w:val="0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2B62D1" w:rsidRPr="000B4F88" w:rsidRDefault="002B62D1" w:rsidP="000B4F88">
            <w:pPr>
              <w:widowControl w:val="0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</w:tbl>
    <w:p w:rsidR="002B62D1" w:rsidRPr="00405F0A" w:rsidRDefault="002B62D1" w:rsidP="00636299">
      <w:pPr>
        <w:widowControl w:val="0"/>
        <w:rPr>
          <w:rFonts w:ascii="Maiandra GD" w:hAnsi="Maiandra GD" w:cs="Arial"/>
          <w:color w:val="000080"/>
          <w:sz w:val="22"/>
          <w:szCs w:val="22"/>
        </w:rPr>
      </w:pPr>
    </w:p>
    <w:p w:rsidR="002B62D1" w:rsidRDefault="002B62D1" w:rsidP="006A2263">
      <w:pPr>
        <w:ind w:left="220" w:right="428" w:hanging="200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2B62D1" w:rsidRDefault="002B62D1" w:rsidP="00EC47C1">
      <w:pPr>
        <w:ind w:left="220" w:right="428" w:hanging="200"/>
        <w:jc w:val="both"/>
        <w:rPr>
          <w:rFonts w:ascii="Maiandra GD" w:hAnsi="Maiandra GD" w:cs="Arial"/>
          <w:color w:val="000080"/>
          <w:sz w:val="22"/>
          <w:szCs w:val="22"/>
        </w:rPr>
      </w:pPr>
      <w:r>
        <w:rPr>
          <w:rFonts w:ascii="Maiandra GD" w:hAnsi="Maiandra GD" w:cs="Arial"/>
          <w:color w:val="000080"/>
          <w:sz w:val="22"/>
          <w:szCs w:val="22"/>
        </w:rPr>
        <w:t xml:space="preserve">Riferimenti del Docente e </w:t>
      </w:r>
      <w:r w:rsidRPr="00405F0A">
        <w:rPr>
          <w:rFonts w:ascii="Maiandra GD" w:hAnsi="Maiandra GD" w:cs="Arial"/>
          <w:color w:val="000080"/>
          <w:sz w:val="22"/>
          <w:szCs w:val="22"/>
        </w:rPr>
        <w:t xml:space="preserve">Ricevimento studenti:  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112"/>
      </w:tblGrid>
      <w:tr w:rsidR="002B62D1" w:rsidRPr="000B4F88" w:rsidTr="000B4F88">
        <w:tc>
          <w:tcPr>
            <w:tcW w:w="10112" w:type="dxa"/>
          </w:tcPr>
          <w:p w:rsidR="002B62D1" w:rsidRPr="000B4F88" w:rsidRDefault="002B62D1" w:rsidP="000B4F88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0B4F88">
              <w:rPr>
                <w:rFonts w:ascii="Maiandra GD" w:hAnsi="Maiandra GD" w:cs="Arial"/>
                <w:color w:val="000080"/>
                <w:sz w:val="22"/>
                <w:szCs w:val="22"/>
              </w:rPr>
              <w:t>Telefono, Fax , e-mail:</w:t>
            </w:r>
          </w:p>
          <w:p w:rsidR="002B62D1" w:rsidRDefault="002B62D1" w:rsidP="003F2F5D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Tel.: </w:t>
            </w:r>
            <w:r w:rsidRPr="00D921CC">
              <w:rPr>
                <w:rFonts w:ascii="Maiandra GD" w:hAnsi="Maiandra GD" w:cs="Arial"/>
                <w:color w:val="0000FF"/>
                <w:sz w:val="22"/>
                <w:szCs w:val="22"/>
              </w:rPr>
              <w:t>0444753882</w:t>
            </w:r>
          </w:p>
          <w:p w:rsidR="002B62D1" w:rsidRPr="00D921CC" w:rsidRDefault="002B62D1" w:rsidP="003F2F5D">
            <w:pPr>
              <w:widowControl w:val="0"/>
              <w:jc w:val="both"/>
              <w:rPr>
                <w:rFonts w:ascii="Maiandra GD" w:hAnsi="Maiandra GD" w:cs="Arial"/>
                <w:color w:val="0000FF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Fax: </w:t>
            </w:r>
            <w:r w:rsidRPr="00D921CC">
              <w:rPr>
                <w:rFonts w:ascii="Maiandra GD" w:hAnsi="Maiandra GD" w:cs="Arial"/>
                <w:color w:val="0000FF"/>
                <w:sz w:val="22"/>
                <w:szCs w:val="22"/>
              </w:rPr>
              <w:t>0444753237</w:t>
            </w:r>
          </w:p>
          <w:p w:rsidR="002B62D1" w:rsidRDefault="002B62D1" w:rsidP="003F2F5D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e-mail: </w:t>
            </w:r>
            <w:hyperlink r:id="rId7" w:history="1">
              <w:r w:rsidRPr="00A31E82">
                <w:rPr>
                  <w:rStyle w:val="Hyperlink"/>
                  <w:rFonts w:ascii="Maiandra GD" w:hAnsi="Maiandra GD" w:cs="Arial"/>
                  <w:sz w:val="22"/>
                  <w:szCs w:val="22"/>
                </w:rPr>
                <w:t>bruno.sandini@ulssvicenza.it</w:t>
              </w:r>
            </w:hyperlink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</w:t>
            </w:r>
          </w:p>
          <w:p w:rsidR="002B62D1" w:rsidRPr="000B4F88" w:rsidRDefault="002B62D1" w:rsidP="000B4F88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2B62D1" w:rsidRPr="000B4F88" w:rsidRDefault="002B62D1" w:rsidP="000B4F88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0B4F88">
              <w:rPr>
                <w:rFonts w:ascii="Maiandra GD" w:hAnsi="Maiandra GD" w:cs="Arial"/>
                <w:color w:val="000080"/>
                <w:sz w:val="22"/>
                <w:szCs w:val="22"/>
              </w:rPr>
              <w:t>Giorno e orario:</w:t>
            </w:r>
          </w:p>
          <w:p w:rsidR="002B62D1" w:rsidRDefault="002B62D1" w:rsidP="003F2F5D">
            <w:pPr>
              <w:widowControl w:val="0"/>
              <w:jc w:val="both"/>
              <w:rPr>
                <w:rFonts w:ascii="Maiandra GD" w:hAnsi="Maiandra GD" w:cs="Arial"/>
                <w:color w:val="0000FF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FF"/>
                <w:sz w:val="22"/>
                <w:szCs w:val="22"/>
              </w:rPr>
              <w:t>Martedì</w:t>
            </w:r>
            <w:r w:rsidRPr="00584BC3">
              <w:rPr>
                <w:rFonts w:ascii="Maiandra GD" w:hAnsi="Maiandra GD" w:cs="Arial"/>
                <w:color w:val="0000FF"/>
                <w:sz w:val="22"/>
                <w:szCs w:val="22"/>
              </w:rPr>
              <w:t xml:space="preserve"> 1</w:t>
            </w:r>
            <w:r>
              <w:rPr>
                <w:rFonts w:ascii="Maiandra GD" w:hAnsi="Maiandra GD" w:cs="Arial"/>
                <w:color w:val="0000FF"/>
                <w:sz w:val="22"/>
                <w:szCs w:val="22"/>
              </w:rPr>
              <w:t>0</w:t>
            </w:r>
            <w:r w:rsidRPr="00584BC3">
              <w:rPr>
                <w:rFonts w:ascii="Maiandra GD" w:hAnsi="Maiandra GD" w:cs="Arial"/>
                <w:color w:val="0000FF"/>
                <w:sz w:val="22"/>
                <w:szCs w:val="22"/>
              </w:rPr>
              <w:t>.</w:t>
            </w:r>
            <w:r>
              <w:rPr>
                <w:rFonts w:ascii="Maiandra GD" w:hAnsi="Maiandra GD" w:cs="Arial"/>
                <w:color w:val="0000FF"/>
                <w:sz w:val="22"/>
                <w:szCs w:val="22"/>
              </w:rPr>
              <w:t>00</w:t>
            </w:r>
            <w:r w:rsidRPr="00584BC3">
              <w:rPr>
                <w:rFonts w:ascii="Maiandra GD" w:hAnsi="Maiandra GD" w:cs="Arial"/>
                <w:color w:val="0000FF"/>
                <w:sz w:val="22"/>
                <w:szCs w:val="22"/>
              </w:rPr>
              <w:t>-1</w:t>
            </w:r>
            <w:r>
              <w:rPr>
                <w:rFonts w:ascii="Maiandra GD" w:hAnsi="Maiandra GD" w:cs="Arial"/>
                <w:color w:val="0000FF"/>
                <w:sz w:val="22"/>
                <w:szCs w:val="22"/>
              </w:rPr>
              <w:t>2</w:t>
            </w:r>
            <w:r w:rsidRPr="00584BC3">
              <w:rPr>
                <w:rFonts w:ascii="Maiandra GD" w:hAnsi="Maiandra GD" w:cs="Arial"/>
                <w:color w:val="0000FF"/>
                <w:sz w:val="22"/>
                <w:szCs w:val="22"/>
              </w:rPr>
              <w:t>.00</w:t>
            </w:r>
          </w:p>
          <w:p w:rsidR="002B62D1" w:rsidRPr="000B4F88" w:rsidRDefault="002B62D1" w:rsidP="000B4F88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</w:tbl>
    <w:p w:rsidR="002B62D1" w:rsidRDefault="002B62D1" w:rsidP="00636299">
      <w:pPr>
        <w:widowControl w:val="0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2B62D1" w:rsidRPr="00405F0A" w:rsidRDefault="002B62D1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2B62D1" w:rsidRPr="00405F0A" w:rsidRDefault="002B62D1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Altre eventuali comunicazioni: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0112"/>
      </w:tblGrid>
      <w:tr w:rsidR="002B62D1" w:rsidRPr="000B4F88" w:rsidTr="000B4F88">
        <w:tc>
          <w:tcPr>
            <w:tcW w:w="10112" w:type="dxa"/>
          </w:tcPr>
          <w:p w:rsidR="002B62D1" w:rsidRPr="000B4F88" w:rsidRDefault="002B62D1" w:rsidP="000B4F88">
            <w:p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2B62D1" w:rsidRPr="000B4F88" w:rsidRDefault="002B62D1" w:rsidP="000B4F88">
            <w:p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2B62D1" w:rsidRPr="000B4F88" w:rsidRDefault="002B62D1" w:rsidP="000B4F88">
            <w:pPr>
              <w:ind w:right="428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</w:tbl>
    <w:p w:rsidR="002B62D1" w:rsidRPr="00405F0A" w:rsidRDefault="002B62D1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2B62D1" w:rsidRDefault="002B62D1" w:rsidP="0085687D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 xml:space="preserve"> </w:t>
      </w:r>
      <w:r>
        <w:rPr>
          <w:rFonts w:ascii="Maiandra GD" w:hAnsi="Maiandra GD" w:cs="Arial"/>
          <w:color w:val="000080"/>
          <w:sz w:val="22"/>
          <w:szCs w:val="22"/>
        </w:rPr>
        <w:t xml:space="preserve">ISTRUZIONI PER </w:t>
      </w:r>
      <w:smartTag w:uri="urn:schemas-microsoft-com:office:smarttags" w:element="PersonName">
        <w:smartTagPr>
          <w:attr w:name="ProductID" w:val="LA COMPILAZIONE"/>
        </w:smartTagPr>
        <w:r>
          <w:rPr>
            <w:rFonts w:ascii="Maiandra GD" w:hAnsi="Maiandra GD" w:cs="Arial"/>
            <w:color w:val="000080"/>
            <w:sz w:val="22"/>
            <w:szCs w:val="22"/>
          </w:rPr>
          <w:t>LA COMPILAZIONE</w:t>
        </w:r>
      </w:smartTag>
      <w:r>
        <w:rPr>
          <w:rFonts w:ascii="Maiandra GD" w:hAnsi="Maiandra GD" w:cs="Arial"/>
          <w:color w:val="000080"/>
          <w:sz w:val="22"/>
          <w:szCs w:val="22"/>
        </w:rPr>
        <w:t>:</w:t>
      </w:r>
    </w:p>
    <w:p w:rsidR="002B62D1" w:rsidRPr="00405F0A" w:rsidRDefault="002B62D1" w:rsidP="000039E9">
      <w:pPr>
        <w:ind w:right="12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2B62D1" w:rsidRDefault="002B62D1" w:rsidP="000039E9">
      <w:pPr>
        <w:ind w:right="12"/>
        <w:jc w:val="both"/>
        <w:rPr>
          <w:rFonts w:ascii="Maiandra GD" w:hAnsi="Maiandra GD" w:cs="Arial"/>
          <w:color w:val="000080"/>
          <w:sz w:val="22"/>
          <w:szCs w:val="22"/>
        </w:rPr>
      </w:pPr>
      <w:r>
        <w:rPr>
          <w:rFonts w:ascii="Maiandra GD" w:hAnsi="Maiandra GD" w:cs="Arial"/>
          <w:color w:val="000080"/>
          <w:sz w:val="22"/>
          <w:szCs w:val="22"/>
        </w:rPr>
        <w:t xml:space="preserve">I dati alle voci </w:t>
      </w:r>
      <w:r w:rsidRPr="00A6044D">
        <w:rPr>
          <w:rFonts w:ascii="Maiandra GD" w:hAnsi="Maiandra GD" w:cs="Arial"/>
          <w:i/>
          <w:color w:val="000080"/>
          <w:sz w:val="22"/>
          <w:szCs w:val="22"/>
        </w:rPr>
        <w:t>“OBIETTIVI”, “PROGRAMMA SINTETICO”</w:t>
      </w:r>
      <w:r>
        <w:rPr>
          <w:rFonts w:ascii="Maiandra GD" w:hAnsi="Maiandra GD" w:cs="Arial"/>
          <w:color w:val="000080"/>
          <w:sz w:val="22"/>
          <w:szCs w:val="22"/>
        </w:rPr>
        <w:t xml:space="preserve"> e </w:t>
      </w:r>
      <w:r w:rsidRPr="00A6044D">
        <w:rPr>
          <w:rFonts w:ascii="Maiandra GD" w:hAnsi="Maiandra GD" w:cs="Arial"/>
          <w:i/>
          <w:color w:val="000080"/>
          <w:sz w:val="22"/>
          <w:szCs w:val="22"/>
        </w:rPr>
        <w:t>“MODALITA’ ESAME”</w:t>
      </w:r>
      <w:r>
        <w:rPr>
          <w:rFonts w:ascii="Maiandra GD" w:hAnsi="Maiandra GD" w:cs="Arial"/>
          <w:color w:val="000080"/>
          <w:sz w:val="22"/>
          <w:szCs w:val="22"/>
        </w:rPr>
        <w:t xml:space="preserve"> sono indispensabili in quanto richiesti dal Ministero dell’Istruzione, dell’Università e Ricerca (MIUR).</w:t>
      </w:r>
    </w:p>
    <w:p w:rsidR="002B62D1" w:rsidRDefault="002B62D1" w:rsidP="000039E9">
      <w:pPr>
        <w:ind w:right="12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2B62D1" w:rsidRPr="00305003" w:rsidRDefault="002B62D1" w:rsidP="000039E9">
      <w:pPr>
        <w:ind w:right="12"/>
        <w:jc w:val="both"/>
        <w:rPr>
          <w:rFonts w:ascii="Maiandra GD" w:hAnsi="Maiandra GD"/>
          <w:color w:val="000080"/>
        </w:rPr>
      </w:pPr>
      <w:r>
        <w:rPr>
          <w:rFonts w:ascii="Maiandra GD" w:hAnsi="Maiandra GD" w:cs="Arial"/>
          <w:color w:val="000080"/>
          <w:sz w:val="22"/>
          <w:szCs w:val="22"/>
        </w:rPr>
        <w:t>Per quanto riguarda le suddette informazioni, s</w:t>
      </w:r>
      <w:r w:rsidRPr="00405F0A">
        <w:rPr>
          <w:rFonts w:ascii="Maiandra GD" w:hAnsi="Maiandra GD" w:cs="Arial"/>
          <w:color w:val="000080"/>
          <w:sz w:val="22"/>
          <w:szCs w:val="22"/>
        </w:rPr>
        <w:t>i chiede gentilmente di mantenere il numero di righe suggerito per la descrizione</w:t>
      </w:r>
      <w:r>
        <w:rPr>
          <w:rFonts w:ascii="Maiandra GD" w:hAnsi="Maiandra GD" w:cs="Arial"/>
          <w:color w:val="000080"/>
          <w:sz w:val="22"/>
          <w:szCs w:val="22"/>
        </w:rPr>
        <w:t>,</w:t>
      </w:r>
      <w:r w:rsidRPr="00405F0A">
        <w:rPr>
          <w:rFonts w:ascii="Maiandra GD" w:hAnsi="Maiandra GD" w:cs="Arial"/>
          <w:color w:val="000080"/>
          <w:sz w:val="22"/>
          <w:szCs w:val="22"/>
        </w:rPr>
        <w:t xml:space="preserve"> per strette necessità di tipo informatico</w:t>
      </w:r>
      <w:r>
        <w:rPr>
          <w:rFonts w:ascii="Maiandra GD" w:hAnsi="Maiandra GD" w:cs="Arial"/>
          <w:color w:val="000080"/>
          <w:sz w:val="22"/>
          <w:szCs w:val="22"/>
        </w:rPr>
        <w:t>,</w:t>
      </w:r>
      <w:r w:rsidRPr="00405F0A">
        <w:rPr>
          <w:rFonts w:ascii="Maiandra GD" w:hAnsi="Maiandra GD" w:cs="Arial"/>
          <w:color w:val="000080"/>
          <w:sz w:val="22"/>
          <w:szCs w:val="22"/>
        </w:rPr>
        <w:t xml:space="preserve"> </w:t>
      </w:r>
      <w:r>
        <w:rPr>
          <w:rFonts w:ascii="Maiandra GD" w:hAnsi="Maiandra GD" w:cs="Arial"/>
          <w:color w:val="000080"/>
          <w:sz w:val="22"/>
          <w:szCs w:val="22"/>
        </w:rPr>
        <w:t>precisamente per la stampa</w:t>
      </w:r>
      <w:r w:rsidRPr="00405F0A">
        <w:rPr>
          <w:rFonts w:ascii="Maiandra GD" w:hAnsi="Maiandra GD" w:cs="Arial"/>
          <w:color w:val="000080"/>
          <w:sz w:val="22"/>
          <w:szCs w:val="22"/>
        </w:rPr>
        <w:t xml:space="preserve"> del </w:t>
      </w:r>
      <w:r w:rsidRPr="00A6044D">
        <w:rPr>
          <w:rFonts w:ascii="Maiandra GD" w:hAnsi="Maiandra GD" w:cs="Arial"/>
          <w:i/>
          <w:color w:val="000080"/>
          <w:sz w:val="22"/>
          <w:szCs w:val="22"/>
        </w:rPr>
        <w:t>DIPLOMA SUPPLEMENT</w:t>
      </w:r>
      <w:r w:rsidRPr="00405F0A">
        <w:rPr>
          <w:rFonts w:ascii="Maiandra GD" w:hAnsi="Maiandra GD" w:cs="Arial"/>
          <w:color w:val="000080"/>
          <w:sz w:val="22"/>
          <w:szCs w:val="22"/>
        </w:rPr>
        <w:t xml:space="preserve">, </w:t>
      </w:r>
      <w:r w:rsidRPr="00305003">
        <w:rPr>
          <w:rFonts w:ascii="Maiandra GD" w:hAnsi="Maiandra GD"/>
          <w:color w:val="000080"/>
          <w:sz w:val="22"/>
          <w:szCs w:val="22"/>
        </w:rPr>
        <w:t xml:space="preserve">certificato </w:t>
      </w:r>
      <w:r>
        <w:rPr>
          <w:rFonts w:ascii="Maiandra GD" w:hAnsi="Maiandra GD"/>
          <w:color w:val="000080"/>
          <w:sz w:val="22"/>
          <w:szCs w:val="22"/>
        </w:rPr>
        <w:t>aggiuntivo</w:t>
      </w:r>
      <w:r w:rsidRPr="00305003">
        <w:rPr>
          <w:rFonts w:ascii="Maiandra GD" w:hAnsi="Maiandra GD"/>
          <w:color w:val="000080"/>
          <w:sz w:val="22"/>
          <w:szCs w:val="22"/>
        </w:rPr>
        <w:t xml:space="preserve"> al diploma di laurea attestante </w:t>
      </w:r>
      <w:r>
        <w:rPr>
          <w:rFonts w:ascii="Maiandra GD" w:hAnsi="Maiandra GD"/>
          <w:color w:val="000080"/>
          <w:sz w:val="22"/>
          <w:szCs w:val="22"/>
        </w:rPr>
        <w:t>le abilità e competenze acquisite.</w:t>
      </w:r>
    </w:p>
    <w:p w:rsidR="002B62D1" w:rsidRPr="00405F0A" w:rsidRDefault="002B62D1" w:rsidP="000039E9">
      <w:pPr>
        <w:ind w:right="12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2B62D1" w:rsidRPr="00405F0A" w:rsidRDefault="002B62D1" w:rsidP="000039E9">
      <w:pPr>
        <w:ind w:right="12"/>
        <w:jc w:val="both"/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Il programma in forma estesa, diversamente:</w:t>
      </w:r>
    </w:p>
    <w:p w:rsidR="002B62D1" w:rsidRPr="00CE0985" w:rsidRDefault="002B62D1" w:rsidP="00D2346C">
      <w:pPr>
        <w:numPr>
          <w:ilvl w:val="0"/>
          <w:numId w:val="11"/>
        </w:numPr>
        <w:ind w:right="12"/>
        <w:jc w:val="both"/>
        <w:rPr>
          <w:rFonts w:ascii="Maiandra GD" w:hAnsi="Maiandra GD" w:cs="Arial"/>
          <w:bCs/>
          <w:iCs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non ha limitazioni di caratteri</w:t>
      </w:r>
    </w:p>
    <w:p w:rsidR="002B62D1" w:rsidRPr="00405F0A" w:rsidRDefault="002B62D1" w:rsidP="00D2346C">
      <w:pPr>
        <w:numPr>
          <w:ilvl w:val="0"/>
          <w:numId w:val="11"/>
        </w:numPr>
        <w:ind w:right="12"/>
        <w:jc w:val="both"/>
        <w:rPr>
          <w:rFonts w:ascii="Maiandra GD" w:hAnsi="Maiandra GD" w:cs="Arial"/>
          <w:bCs/>
          <w:iCs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 xml:space="preserve">può essere </w:t>
      </w:r>
      <w:r>
        <w:rPr>
          <w:rFonts w:ascii="Maiandra GD" w:hAnsi="Maiandra GD" w:cs="Arial"/>
          <w:color w:val="000080"/>
          <w:sz w:val="22"/>
          <w:szCs w:val="22"/>
        </w:rPr>
        <w:t xml:space="preserve">anche </w:t>
      </w:r>
      <w:r w:rsidRPr="00405F0A">
        <w:rPr>
          <w:rFonts w:ascii="Maiandra GD" w:hAnsi="Maiandra GD" w:cs="Arial"/>
          <w:color w:val="000080"/>
          <w:sz w:val="22"/>
          <w:szCs w:val="22"/>
        </w:rPr>
        <w:t>un file di Word</w:t>
      </w:r>
      <w:r>
        <w:rPr>
          <w:rFonts w:ascii="Maiandra GD" w:hAnsi="Maiandra GD" w:cs="Arial"/>
          <w:color w:val="000080"/>
          <w:sz w:val="22"/>
          <w:szCs w:val="22"/>
        </w:rPr>
        <w:t xml:space="preserve">, Excel, </w:t>
      </w:r>
      <w:r w:rsidRPr="00405F0A">
        <w:rPr>
          <w:rFonts w:ascii="Maiandra GD" w:hAnsi="Maiandra GD" w:cs="Arial"/>
          <w:color w:val="000080"/>
          <w:sz w:val="22"/>
          <w:szCs w:val="22"/>
        </w:rPr>
        <w:t xml:space="preserve">etc, che verrà allegato alle altre informazioni e reso visibile in internet  </w:t>
      </w:r>
      <w:r w:rsidRPr="00405F0A">
        <w:rPr>
          <w:rFonts w:ascii="Maiandra GD" w:hAnsi="Maiandra GD" w:cs="Arial"/>
          <w:color w:val="000080"/>
          <w:sz w:val="22"/>
          <w:szCs w:val="22"/>
        </w:rPr>
        <w:tab/>
      </w:r>
      <w:r w:rsidRPr="00405F0A">
        <w:rPr>
          <w:rFonts w:ascii="Maiandra GD" w:hAnsi="Maiandra GD" w:cs="Arial"/>
          <w:color w:val="000080"/>
          <w:sz w:val="22"/>
          <w:szCs w:val="22"/>
        </w:rPr>
        <w:tab/>
      </w:r>
      <w:r w:rsidRPr="00405F0A">
        <w:rPr>
          <w:rFonts w:ascii="Maiandra GD" w:hAnsi="Maiandra GD" w:cs="Arial"/>
          <w:b/>
          <w:color w:val="000080"/>
          <w:sz w:val="22"/>
          <w:szCs w:val="22"/>
        </w:rPr>
        <w:tab/>
      </w:r>
      <w:r w:rsidRPr="00405F0A">
        <w:rPr>
          <w:rFonts w:ascii="Maiandra GD" w:hAnsi="Maiandra GD" w:cs="Arial"/>
          <w:b/>
          <w:color w:val="000080"/>
          <w:sz w:val="22"/>
          <w:szCs w:val="22"/>
        </w:rPr>
        <w:tab/>
      </w:r>
      <w:r w:rsidRPr="00405F0A">
        <w:rPr>
          <w:rFonts w:ascii="Maiandra GD" w:hAnsi="Maiandra GD" w:cs="Arial"/>
          <w:b/>
          <w:color w:val="000080"/>
          <w:sz w:val="22"/>
          <w:szCs w:val="22"/>
        </w:rPr>
        <w:tab/>
      </w:r>
      <w:r w:rsidRPr="00405F0A">
        <w:rPr>
          <w:rFonts w:ascii="Maiandra GD" w:hAnsi="Maiandra GD" w:cs="Arial"/>
          <w:b/>
          <w:color w:val="000080"/>
          <w:sz w:val="22"/>
          <w:szCs w:val="22"/>
        </w:rPr>
        <w:tab/>
        <w:t xml:space="preserve"> </w:t>
      </w:r>
    </w:p>
    <w:sectPr w:rsidR="002B62D1" w:rsidRPr="00405F0A" w:rsidSect="005A2D18">
      <w:headerReference w:type="default" r:id="rId8"/>
      <w:footerReference w:type="even" r:id="rId9"/>
      <w:footerReference w:type="default" r:id="rId10"/>
      <w:pgSz w:w="12240" w:h="15840"/>
      <w:pgMar w:top="141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2D1" w:rsidRDefault="002B62D1"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endnote>
  <w:endnote w:type="continuationSeparator" w:id="1">
    <w:p w:rsidR="002B62D1" w:rsidRDefault="002B62D1"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2D1" w:rsidRDefault="002B62D1" w:rsidP="003A1B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62D1" w:rsidRDefault="002B62D1" w:rsidP="000039E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2D1" w:rsidRDefault="002B62D1" w:rsidP="003A1B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B62D1" w:rsidRDefault="002B62D1" w:rsidP="000039E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2D1" w:rsidRDefault="002B62D1"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footnote>
  <w:footnote w:type="continuationSeparator" w:id="1">
    <w:p w:rsidR="002B62D1" w:rsidRDefault="002B62D1"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2D1" w:rsidRPr="00E65BB0" w:rsidRDefault="002B62D1" w:rsidP="007C4E5B">
    <w:pPr>
      <w:jc w:val="center"/>
      <w:rPr>
        <w:rFonts w:ascii="Maiandra GD" w:hAnsi="Maiandra GD" w:cs="Arial"/>
        <w:i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4.05pt;width:54pt;height:48.9pt;z-index:251660288">
          <v:imagedata r:id="rId1" o:title=""/>
          <w10:wrap type="square" side="right"/>
        </v:shape>
        <o:OLEObject Type="Embed" ProgID="MSPhotoEd.3" ShapeID="_x0000_s2049" DrawAspect="Content" ObjectID="_1385187719" r:id="rId2"/>
      </w:pict>
    </w:r>
    <w:r w:rsidRPr="00E65BB0">
      <w:rPr>
        <w:rFonts w:ascii="Maiandra GD" w:hAnsi="Maiandra GD" w:cs="Arial"/>
        <w:i/>
        <w:sz w:val="20"/>
        <w:szCs w:val="20"/>
      </w:rPr>
      <w:t>Università degli Studi di Verona</w:t>
    </w:r>
  </w:p>
  <w:p w:rsidR="002B62D1" w:rsidRPr="00E65BB0" w:rsidRDefault="002B62D1" w:rsidP="007C4E5B">
    <w:pPr>
      <w:jc w:val="center"/>
      <w:rPr>
        <w:rFonts w:ascii="Maiandra GD" w:hAnsi="Maiandra GD" w:cs="Arial"/>
        <w:i/>
        <w:sz w:val="20"/>
        <w:szCs w:val="20"/>
      </w:rPr>
    </w:pPr>
    <w:r w:rsidRPr="00E65BB0">
      <w:rPr>
        <w:rFonts w:ascii="Maiandra GD" w:hAnsi="Maiandra GD" w:cs="Arial"/>
        <w:i/>
        <w:sz w:val="20"/>
        <w:szCs w:val="20"/>
      </w:rPr>
      <w:t>Facoltà di Medicina e Chirurgia</w:t>
    </w:r>
  </w:p>
  <w:p w:rsidR="002B62D1" w:rsidRPr="00E65BB0" w:rsidRDefault="002B62D1" w:rsidP="00E65BB0">
    <w:pPr>
      <w:pBdr>
        <w:bottom w:val="single" w:sz="4" w:space="1" w:color="auto"/>
      </w:pBdr>
      <w:jc w:val="center"/>
      <w:rPr>
        <w:rFonts w:ascii="Lucida Calligraphy" w:hAnsi="Lucida Calligraphy"/>
        <w:i/>
      </w:rPr>
    </w:pPr>
    <w:r w:rsidRPr="00E65BB0">
      <w:rPr>
        <w:i/>
      </w:rPr>
      <w:t>A.A.    20</w:t>
    </w:r>
    <w:r>
      <w:rPr>
        <w:i/>
      </w:rPr>
      <w:t>11-2012</w:t>
    </w:r>
  </w:p>
  <w:p w:rsidR="002B62D1" w:rsidRPr="007C4E5B" w:rsidRDefault="002B62D1">
    <w:pPr>
      <w:pStyle w:val="Header"/>
      <w:rPr>
        <w:rFonts w:ascii="Lucida Calligraphy" w:hAnsi="Lucida Calligraphy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CEA"/>
    <w:multiLevelType w:val="hybridMultilevel"/>
    <w:tmpl w:val="2E04D5FC"/>
    <w:lvl w:ilvl="0" w:tplc="8764A6C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471A6"/>
    <w:multiLevelType w:val="hybridMultilevel"/>
    <w:tmpl w:val="939C40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323A56"/>
    <w:multiLevelType w:val="hybridMultilevel"/>
    <w:tmpl w:val="5CA0D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87180"/>
    <w:multiLevelType w:val="hybridMultilevel"/>
    <w:tmpl w:val="32E4A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71EC1"/>
    <w:multiLevelType w:val="hybridMultilevel"/>
    <w:tmpl w:val="9CACFE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43566"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83968"/>
    <w:multiLevelType w:val="hybridMultilevel"/>
    <w:tmpl w:val="20D26A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A763E0"/>
    <w:multiLevelType w:val="hybridMultilevel"/>
    <w:tmpl w:val="BF84AB90"/>
    <w:lvl w:ilvl="0" w:tplc="DA7C69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C96C6C"/>
    <w:multiLevelType w:val="hybridMultilevel"/>
    <w:tmpl w:val="76C03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60B36"/>
    <w:multiLevelType w:val="hybridMultilevel"/>
    <w:tmpl w:val="993655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AD1"/>
    <w:multiLevelType w:val="hybridMultilevel"/>
    <w:tmpl w:val="41000A82"/>
    <w:lvl w:ilvl="0" w:tplc="84E24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5126DD"/>
    <w:multiLevelType w:val="hybridMultilevel"/>
    <w:tmpl w:val="6DA4AAB0"/>
    <w:lvl w:ilvl="0" w:tplc="DD8CD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D53E7D"/>
    <w:multiLevelType w:val="hybridMultilevel"/>
    <w:tmpl w:val="EA5ECE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154948"/>
    <w:multiLevelType w:val="hybridMultilevel"/>
    <w:tmpl w:val="17CC5746"/>
    <w:lvl w:ilvl="0" w:tplc="DD8CD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FE85883"/>
    <w:multiLevelType w:val="hybridMultilevel"/>
    <w:tmpl w:val="D7044BB4"/>
    <w:lvl w:ilvl="0" w:tplc="8764A6C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346C0C"/>
    <w:multiLevelType w:val="hybridMultilevel"/>
    <w:tmpl w:val="929292E4"/>
    <w:lvl w:ilvl="0" w:tplc="A238D3F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14"/>
  </w:num>
  <w:num w:numId="9">
    <w:abstractNumId w:val="0"/>
  </w:num>
  <w:num w:numId="10">
    <w:abstractNumId w:val="13"/>
  </w:num>
  <w:num w:numId="11">
    <w:abstractNumId w:val="6"/>
  </w:num>
  <w:num w:numId="12">
    <w:abstractNumId w:val="9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15D"/>
    <w:rsid w:val="00001173"/>
    <w:rsid w:val="000039E9"/>
    <w:rsid w:val="0002017A"/>
    <w:rsid w:val="00036166"/>
    <w:rsid w:val="0007595C"/>
    <w:rsid w:val="000A7F5A"/>
    <w:rsid w:val="000B4F88"/>
    <w:rsid w:val="0010295E"/>
    <w:rsid w:val="0013731F"/>
    <w:rsid w:val="00177E0A"/>
    <w:rsid w:val="001953D5"/>
    <w:rsid w:val="00195CD0"/>
    <w:rsid w:val="001A4E45"/>
    <w:rsid w:val="001C3718"/>
    <w:rsid w:val="00226D61"/>
    <w:rsid w:val="0029600C"/>
    <w:rsid w:val="002B62D1"/>
    <w:rsid w:val="00303FCD"/>
    <w:rsid w:val="00305003"/>
    <w:rsid w:val="003116B4"/>
    <w:rsid w:val="0036589D"/>
    <w:rsid w:val="003A1B09"/>
    <w:rsid w:val="003A3A7E"/>
    <w:rsid w:val="003B76BA"/>
    <w:rsid w:val="003D77FF"/>
    <w:rsid w:val="003F2F5D"/>
    <w:rsid w:val="00405F0A"/>
    <w:rsid w:val="00420831"/>
    <w:rsid w:val="00444379"/>
    <w:rsid w:val="00487B24"/>
    <w:rsid w:val="00492148"/>
    <w:rsid w:val="004C3C4C"/>
    <w:rsid w:val="00515B31"/>
    <w:rsid w:val="00530FE6"/>
    <w:rsid w:val="00584BC3"/>
    <w:rsid w:val="005A2D18"/>
    <w:rsid w:val="005B7182"/>
    <w:rsid w:val="005E5C27"/>
    <w:rsid w:val="005F37C5"/>
    <w:rsid w:val="00620270"/>
    <w:rsid w:val="006266B9"/>
    <w:rsid w:val="00636299"/>
    <w:rsid w:val="0063686C"/>
    <w:rsid w:val="0064600A"/>
    <w:rsid w:val="00667A26"/>
    <w:rsid w:val="006A03B7"/>
    <w:rsid w:val="006A2263"/>
    <w:rsid w:val="006E46D6"/>
    <w:rsid w:val="00774E29"/>
    <w:rsid w:val="007754D3"/>
    <w:rsid w:val="00795824"/>
    <w:rsid w:val="00795EF5"/>
    <w:rsid w:val="007C4E5B"/>
    <w:rsid w:val="00806DC6"/>
    <w:rsid w:val="00822504"/>
    <w:rsid w:val="00827048"/>
    <w:rsid w:val="0085687D"/>
    <w:rsid w:val="00857F2C"/>
    <w:rsid w:val="00895031"/>
    <w:rsid w:val="008C23C8"/>
    <w:rsid w:val="008D5E0B"/>
    <w:rsid w:val="008E5756"/>
    <w:rsid w:val="008F4333"/>
    <w:rsid w:val="009555D3"/>
    <w:rsid w:val="009D46AE"/>
    <w:rsid w:val="009E59DF"/>
    <w:rsid w:val="00A078AE"/>
    <w:rsid w:val="00A14954"/>
    <w:rsid w:val="00A24CC8"/>
    <w:rsid w:val="00A31E82"/>
    <w:rsid w:val="00A36A5C"/>
    <w:rsid w:val="00A47789"/>
    <w:rsid w:val="00A5374B"/>
    <w:rsid w:val="00A53DA7"/>
    <w:rsid w:val="00A6044D"/>
    <w:rsid w:val="00A737A4"/>
    <w:rsid w:val="00A95AD7"/>
    <w:rsid w:val="00AA610C"/>
    <w:rsid w:val="00AB312A"/>
    <w:rsid w:val="00AB7A96"/>
    <w:rsid w:val="00AD4023"/>
    <w:rsid w:val="00AE2F73"/>
    <w:rsid w:val="00B24006"/>
    <w:rsid w:val="00B33130"/>
    <w:rsid w:val="00B33FAC"/>
    <w:rsid w:val="00BA2700"/>
    <w:rsid w:val="00BA5A74"/>
    <w:rsid w:val="00BB447F"/>
    <w:rsid w:val="00BC1168"/>
    <w:rsid w:val="00BF4009"/>
    <w:rsid w:val="00C10038"/>
    <w:rsid w:val="00C74CEA"/>
    <w:rsid w:val="00C8362A"/>
    <w:rsid w:val="00C87384"/>
    <w:rsid w:val="00CD4D69"/>
    <w:rsid w:val="00CE0985"/>
    <w:rsid w:val="00D06D02"/>
    <w:rsid w:val="00D06EE1"/>
    <w:rsid w:val="00D2346C"/>
    <w:rsid w:val="00D5430E"/>
    <w:rsid w:val="00D6038C"/>
    <w:rsid w:val="00D749F6"/>
    <w:rsid w:val="00D9015D"/>
    <w:rsid w:val="00D921CC"/>
    <w:rsid w:val="00DA0FA6"/>
    <w:rsid w:val="00E0598F"/>
    <w:rsid w:val="00E2524F"/>
    <w:rsid w:val="00E53895"/>
    <w:rsid w:val="00E56567"/>
    <w:rsid w:val="00E65BB0"/>
    <w:rsid w:val="00EA1353"/>
    <w:rsid w:val="00EC47C1"/>
    <w:rsid w:val="00ED30B3"/>
    <w:rsid w:val="00F21F59"/>
    <w:rsid w:val="00FA095B"/>
    <w:rsid w:val="00FC2B9F"/>
    <w:rsid w:val="00FC3E25"/>
    <w:rsid w:val="00FC5CD0"/>
    <w:rsid w:val="00FD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6D6"/>
    <w:pPr>
      <w:keepNext/>
      <w:outlineLvl w:val="0"/>
    </w:pPr>
    <w:rPr>
      <w:rFonts w:ascii="Arial" w:hAnsi="Arial" w:cs="Arial"/>
      <w:b/>
      <w:bCs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46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4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420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rsid w:val="006E46D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011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Titolo9Centrato">
    <w:name w:val="Stile Titolo 9 + Centrato"/>
    <w:basedOn w:val="Heading9"/>
    <w:uiPriority w:val="99"/>
    <w:rsid w:val="006E46D6"/>
    <w:pPr>
      <w:jc w:val="center"/>
    </w:pPr>
    <w:rPr>
      <w:rFonts w:cs="Times New Roman"/>
      <w:b/>
      <w:bCs/>
      <w:sz w:val="4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E46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4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E46D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E46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4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46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42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E4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20"/>
    <w:rPr>
      <w:sz w:val="0"/>
      <w:szCs w:val="0"/>
    </w:rPr>
  </w:style>
  <w:style w:type="character" w:styleId="PageNumber">
    <w:name w:val="page number"/>
    <w:basedOn w:val="DefaultParagraphFont"/>
    <w:uiPriority w:val="99"/>
    <w:rsid w:val="0000117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74E2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uno.sandini@ulssvice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663</Words>
  <Characters>3782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Insegnamento</dc:title>
  <dc:subject/>
  <dc:creator>.</dc:creator>
  <cp:keywords/>
  <dc:description/>
  <cp:lastModifiedBy>Sandra Zanella</cp:lastModifiedBy>
  <cp:revision>2</cp:revision>
  <cp:lastPrinted>2011-11-25T16:41:00Z</cp:lastPrinted>
  <dcterms:created xsi:type="dcterms:W3CDTF">2011-12-12T08:36:00Z</dcterms:created>
  <dcterms:modified xsi:type="dcterms:W3CDTF">2011-12-12T08:36:00Z</dcterms:modified>
</cp:coreProperties>
</file>