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AF" w:rsidRDefault="00CE0BAF" w:rsidP="00CE0BAF">
      <w:pPr>
        <w:jc w:val="center"/>
        <w:rPr>
          <w:b/>
          <w:lang w:val="en-US"/>
        </w:rPr>
      </w:pPr>
      <w:r>
        <w:rPr>
          <w:b/>
          <w:lang w:val="en-US"/>
        </w:rPr>
        <w:t xml:space="preserve">Prof. Giuseppe </w:t>
      </w:r>
      <w:proofErr w:type="spellStart"/>
      <w:r>
        <w:rPr>
          <w:b/>
          <w:lang w:val="en-US"/>
        </w:rPr>
        <w:t>Verlato</w:t>
      </w:r>
      <w:proofErr w:type="spellEnd"/>
      <w:r>
        <w:rPr>
          <w:b/>
          <w:lang w:val="en-US"/>
        </w:rPr>
        <w:t xml:space="preserve"> – Exercises of Medical Statistics – University of Verona</w:t>
      </w:r>
    </w:p>
    <w:p w:rsidR="00CE0BAF" w:rsidRDefault="00CE0BAF" w:rsidP="001B1714">
      <w:pPr>
        <w:jc w:val="both"/>
        <w:rPr>
          <w:b/>
          <w:lang w:val="en-US"/>
        </w:rPr>
      </w:pPr>
    </w:p>
    <w:p w:rsidR="001B1714" w:rsidRPr="001C56CC" w:rsidRDefault="005731B1" w:rsidP="001B1714">
      <w:pPr>
        <w:jc w:val="both"/>
        <w:rPr>
          <w:lang w:val="en-US"/>
        </w:rPr>
      </w:pPr>
      <w:r w:rsidRPr="001C56CC">
        <w:rPr>
          <w:b/>
          <w:lang w:val="en-US"/>
        </w:rPr>
        <w:t>Exercise 1:</w:t>
      </w:r>
      <w:r w:rsidR="001B1714" w:rsidRPr="001C56CC">
        <w:rPr>
          <w:b/>
          <w:lang w:val="en-US"/>
        </w:rPr>
        <w:t xml:space="preserve"> </w:t>
      </w:r>
      <w:r w:rsidRPr="001C56CC">
        <w:rPr>
          <w:lang w:val="en-US"/>
        </w:rPr>
        <w:t>In</w:t>
      </w:r>
      <w:r w:rsidR="001B1714" w:rsidRPr="001C56CC">
        <w:rPr>
          <w:lang w:val="en-US"/>
        </w:rPr>
        <w:t xml:space="preserve"> 1999 </w:t>
      </w:r>
      <w:r w:rsidRPr="001C56CC">
        <w:rPr>
          <w:lang w:val="en-US"/>
        </w:rPr>
        <w:t>a survey was performed in order to estimate the prevalence (</w:t>
      </w:r>
      <w:r w:rsidR="001B1714" w:rsidRPr="001C56CC">
        <w:rPr>
          <w:lang w:val="en-US"/>
        </w:rPr>
        <w:t>propor</w:t>
      </w:r>
      <w:r w:rsidRPr="001C56CC">
        <w:rPr>
          <w:lang w:val="en-US"/>
        </w:rPr>
        <w:t>ti</w:t>
      </w:r>
      <w:r w:rsidR="001B1714" w:rsidRPr="001C56CC">
        <w:rPr>
          <w:lang w:val="en-US"/>
        </w:rPr>
        <w:t xml:space="preserve">on) </w:t>
      </w:r>
      <w:r w:rsidRPr="001C56CC">
        <w:rPr>
          <w:lang w:val="en-US"/>
        </w:rPr>
        <w:t>of asthma and allergic rhinitis in the Italian adult population</w:t>
      </w:r>
      <w:r w:rsidR="001B1714" w:rsidRPr="001C56CC">
        <w:rPr>
          <w:lang w:val="en-US"/>
        </w:rPr>
        <w:t xml:space="preserve">. </w:t>
      </w:r>
      <w:r w:rsidRPr="001C56CC">
        <w:rPr>
          <w:lang w:val="en-US"/>
        </w:rPr>
        <w:t>The results of the survey are summarized in the following table</w:t>
      </w:r>
      <w:r w:rsidR="001B1714" w:rsidRPr="001C56CC"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985"/>
        <w:gridCol w:w="1260"/>
      </w:tblGrid>
      <w:tr w:rsidR="001B1714" w:rsidRPr="001C56CC" w:rsidTr="00AC74AA"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B1714" w:rsidRPr="001C56CC" w:rsidRDefault="001B1714" w:rsidP="00AC74AA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714" w:rsidRPr="001C56CC" w:rsidRDefault="005731B1" w:rsidP="00AC74AA">
            <w:pPr>
              <w:jc w:val="center"/>
              <w:rPr>
                <w:lang w:val="en-US"/>
              </w:rPr>
            </w:pPr>
            <w:r w:rsidRPr="001C56CC">
              <w:rPr>
                <w:lang w:val="en-US"/>
              </w:rPr>
              <w:t>Asthma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B1714" w:rsidRPr="001C56CC" w:rsidRDefault="005731B1" w:rsidP="00AC74AA">
            <w:pPr>
              <w:jc w:val="center"/>
              <w:rPr>
                <w:lang w:val="en-US"/>
              </w:rPr>
            </w:pPr>
            <w:r w:rsidRPr="001C56CC">
              <w:rPr>
                <w:lang w:val="en-US"/>
              </w:rPr>
              <w:t>No</w:t>
            </w:r>
            <w:r w:rsidR="001B1714" w:rsidRPr="001C56CC">
              <w:rPr>
                <w:lang w:val="en-US"/>
              </w:rPr>
              <w:t xml:space="preserve"> as</w:t>
            </w:r>
            <w:r w:rsidRPr="001C56CC">
              <w:rPr>
                <w:lang w:val="en-US"/>
              </w:rPr>
              <w:t>th</w:t>
            </w:r>
            <w:r w:rsidR="001B1714" w:rsidRPr="001C56CC">
              <w:rPr>
                <w:lang w:val="en-US"/>
              </w:rPr>
              <w:t>ma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1714" w:rsidRPr="001C56CC" w:rsidRDefault="001B1714" w:rsidP="00AC74AA">
            <w:pPr>
              <w:jc w:val="center"/>
              <w:rPr>
                <w:lang w:val="en-US"/>
              </w:rPr>
            </w:pPr>
          </w:p>
        </w:tc>
      </w:tr>
      <w:tr w:rsidR="001B1714" w:rsidRPr="001C56CC" w:rsidTr="00AC74AA"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B1714" w:rsidRPr="001C56CC" w:rsidRDefault="005731B1" w:rsidP="00AC74AA">
            <w:pPr>
              <w:jc w:val="center"/>
              <w:rPr>
                <w:lang w:val="en-US"/>
              </w:rPr>
            </w:pPr>
            <w:r w:rsidRPr="001C56CC">
              <w:rPr>
                <w:lang w:val="en-US"/>
              </w:rPr>
              <w:t>Allergic rhinitis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B1714" w:rsidRPr="001C56CC" w:rsidRDefault="001B1714" w:rsidP="00AC74AA">
            <w:pPr>
              <w:jc w:val="center"/>
              <w:rPr>
                <w:lang w:val="en-US"/>
              </w:rPr>
            </w:pPr>
            <w:r w:rsidRPr="001C56CC">
              <w:rPr>
                <w:lang w:val="en-US"/>
              </w:rPr>
              <w:t>915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1B1714" w:rsidRPr="001C56CC" w:rsidRDefault="001B1714" w:rsidP="00AC74AA">
            <w:pPr>
              <w:jc w:val="center"/>
              <w:rPr>
                <w:lang w:val="en-US"/>
              </w:rPr>
            </w:pPr>
            <w:r w:rsidRPr="001C56CC">
              <w:rPr>
                <w:lang w:val="en-US"/>
              </w:rPr>
              <w:t>2604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B1714" w:rsidRPr="001C56CC" w:rsidRDefault="001B1714" w:rsidP="00AC74AA">
            <w:pPr>
              <w:jc w:val="center"/>
              <w:rPr>
                <w:lang w:val="en-US"/>
              </w:rPr>
            </w:pPr>
            <w:r w:rsidRPr="001C56CC">
              <w:rPr>
                <w:lang w:val="en-US"/>
              </w:rPr>
              <w:t>3</w:t>
            </w:r>
            <w:r w:rsidR="005731B1" w:rsidRPr="001C56CC">
              <w:rPr>
                <w:lang w:val="en-US"/>
              </w:rPr>
              <w:t>,</w:t>
            </w:r>
            <w:r w:rsidRPr="001C56CC">
              <w:rPr>
                <w:lang w:val="en-US"/>
              </w:rPr>
              <w:t>519</w:t>
            </w:r>
          </w:p>
        </w:tc>
      </w:tr>
      <w:tr w:rsidR="001B1714" w:rsidRPr="001C56CC" w:rsidTr="00AC74AA"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B1714" w:rsidRPr="001C56CC" w:rsidRDefault="005731B1" w:rsidP="00AC74AA">
            <w:pPr>
              <w:jc w:val="center"/>
              <w:rPr>
                <w:lang w:val="en-US"/>
              </w:rPr>
            </w:pPr>
            <w:r w:rsidRPr="001C56CC">
              <w:rPr>
                <w:lang w:val="en-US"/>
              </w:rPr>
              <w:t>No allergic rhinitis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1714" w:rsidRPr="001C56CC" w:rsidRDefault="001B1714" w:rsidP="00AC74AA">
            <w:pPr>
              <w:jc w:val="center"/>
              <w:rPr>
                <w:lang w:val="en-US"/>
              </w:rPr>
            </w:pPr>
            <w:r w:rsidRPr="001C56CC">
              <w:rPr>
                <w:lang w:val="en-US"/>
              </w:rPr>
              <w:t>646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1B1714" w:rsidRPr="001C56CC" w:rsidRDefault="001B1714" w:rsidP="00AC74AA">
            <w:pPr>
              <w:jc w:val="center"/>
              <w:rPr>
                <w:lang w:val="en-US"/>
              </w:rPr>
            </w:pPr>
            <w:r w:rsidRPr="001C56CC">
              <w:rPr>
                <w:lang w:val="en-US"/>
              </w:rPr>
              <w:t>14</w:t>
            </w:r>
            <w:r w:rsidR="005731B1" w:rsidRPr="001C56CC">
              <w:rPr>
                <w:lang w:val="en-US"/>
              </w:rPr>
              <w:t>,</w:t>
            </w:r>
            <w:r w:rsidRPr="001C56CC">
              <w:rPr>
                <w:lang w:val="en-US"/>
              </w:rPr>
              <w:t>555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1714" w:rsidRPr="001C56CC" w:rsidRDefault="001B1714" w:rsidP="00AC74AA">
            <w:pPr>
              <w:jc w:val="center"/>
              <w:rPr>
                <w:lang w:val="en-US"/>
              </w:rPr>
            </w:pPr>
            <w:r w:rsidRPr="001C56CC">
              <w:rPr>
                <w:lang w:val="en-US"/>
              </w:rPr>
              <w:t>15</w:t>
            </w:r>
            <w:r w:rsidR="005731B1" w:rsidRPr="001C56CC">
              <w:rPr>
                <w:lang w:val="en-US"/>
              </w:rPr>
              <w:t>,</w:t>
            </w:r>
            <w:r w:rsidRPr="001C56CC">
              <w:rPr>
                <w:lang w:val="en-US"/>
              </w:rPr>
              <w:t>201</w:t>
            </w:r>
          </w:p>
        </w:tc>
      </w:tr>
      <w:tr w:rsidR="001B1714" w:rsidRPr="001C56CC" w:rsidTr="00AC74AA"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B1714" w:rsidRPr="001C56CC" w:rsidRDefault="001B1714" w:rsidP="00AC74AA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B1714" w:rsidRPr="001C56CC" w:rsidRDefault="001B1714" w:rsidP="00AC74AA">
            <w:pPr>
              <w:jc w:val="center"/>
              <w:rPr>
                <w:lang w:val="en-US"/>
              </w:rPr>
            </w:pPr>
            <w:r w:rsidRPr="001C56CC">
              <w:rPr>
                <w:lang w:val="en-US"/>
              </w:rPr>
              <w:t>1561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1B1714" w:rsidRPr="001C56CC" w:rsidRDefault="001B1714" w:rsidP="00AC74AA">
            <w:pPr>
              <w:jc w:val="center"/>
              <w:rPr>
                <w:lang w:val="en-US"/>
              </w:rPr>
            </w:pPr>
            <w:r w:rsidRPr="001C56CC">
              <w:rPr>
                <w:lang w:val="en-US"/>
              </w:rPr>
              <w:t>17</w:t>
            </w:r>
            <w:r w:rsidR="005731B1" w:rsidRPr="001C56CC">
              <w:rPr>
                <w:lang w:val="en-US"/>
              </w:rPr>
              <w:t>,</w:t>
            </w:r>
            <w:r w:rsidRPr="001C56CC">
              <w:rPr>
                <w:lang w:val="en-US"/>
              </w:rPr>
              <w:t>159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B1714" w:rsidRPr="001C56CC" w:rsidRDefault="001B1714" w:rsidP="00AC74AA">
            <w:pPr>
              <w:jc w:val="center"/>
              <w:rPr>
                <w:lang w:val="en-US"/>
              </w:rPr>
            </w:pPr>
            <w:r w:rsidRPr="001C56CC">
              <w:rPr>
                <w:lang w:val="en-US"/>
              </w:rPr>
              <w:t>18</w:t>
            </w:r>
            <w:r w:rsidR="005731B1" w:rsidRPr="001C56CC">
              <w:rPr>
                <w:lang w:val="en-US"/>
              </w:rPr>
              <w:t>,</w:t>
            </w:r>
            <w:r w:rsidRPr="001C56CC">
              <w:rPr>
                <w:lang w:val="en-US"/>
              </w:rPr>
              <w:t>720</w:t>
            </w:r>
          </w:p>
        </w:tc>
      </w:tr>
    </w:tbl>
    <w:p w:rsidR="001B1714" w:rsidRPr="001C56CC" w:rsidRDefault="001B1714" w:rsidP="001B1714">
      <w:pPr>
        <w:jc w:val="both"/>
        <w:rPr>
          <w:lang w:val="en-US"/>
        </w:rPr>
      </w:pPr>
    </w:p>
    <w:p w:rsidR="001C56CC" w:rsidRDefault="001B1714" w:rsidP="001B1714">
      <w:pPr>
        <w:spacing w:line="240" w:lineRule="exact"/>
        <w:jc w:val="both"/>
        <w:rPr>
          <w:lang w:val="en-US"/>
        </w:rPr>
      </w:pPr>
      <w:r w:rsidRPr="001C56CC">
        <w:rPr>
          <w:b/>
          <w:lang w:val="en-US"/>
        </w:rPr>
        <w:t xml:space="preserve">1a) </w:t>
      </w:r>
      <w:r w:rsidR="005731B1" w:rsidRPr="001C56CC">
        <w:rPr>
          <w:lang w:val="en-US"/>
        </w:rPr>
        <w:t xml:space="preserve">Which is the probability of asthma in the subjects participating in the survey </w:t>
      </w:r>
      <w:r w:rsidR="001C56CC">
        <w:rPr>
          <w:lang w:val="en-US"/>
        </w:rPr>
        <w:t>?</w:t>
      </w:r>
    </w:p>
    <w:p w:rsidR="001C56CC" w:rsidRDefault="001C56CC" w:rsidP="001B1714">
      <w:pPr>
        <w:spacing w:line="240" w:lineRule="exact"/>
        <w:jc w:val="both"/>
        <w:rPr>
          <w:lang w:val="en-US"/>
        </w:rPr>
      </w:pPr>
    </w:p>
    <w:p w:rsidR="001C56CC" w:rsidRDefault="001C56CC" w:rsidP="001B1714">
      <w:pPr>
        <w:spacing w:line="240" w:lineRule="exact"/>
        <w:jc w:val="both"/>
        <w:rPr>
          <w:lang w:val="en-US"/>
        </w:rPr>
      </w:pPr>
    </w:p>
    <w:p w:rsidR="001C56CC" w:rsidRDefault="001C56CC" w:rsidP="001B1714">
      <w:pPr>
        <w:spacing w:line="240" w:lineRule="exact"/>
        <w:jc w:val="both"/>
        <w:rPr>
          <w:lang w:val="en-US"/>
        </w:rPr>
      </w:pPr>
    </w:p>
    <w:p w:rsidR="001C56CC" w:rsidRDefault="001C56CC" w:rsidP="001B1714">
      <w:pPr>
        <w:spacing w:line="240" w:lineRule="exact"/>
        <w:jc w:val="both"/>
        <w:rPr>
          <w:lang w:val="en-US"/>
        </w:rPr>
      </w:pPr>
    </w:p>
    <w:p w:rsidR="001C56CC" w:rsidRDefault="001C56CC" w:rsidP="001B1714">
      <w:pPr>
        <w:spacing w:line="240" w:lineRule="exact"/>
        <w:jc w:val="both"/>
        <w:rPr>
          <w:lang w:val="en-US"/>
        </w:rPr>
      </w:pPr>
    </w:p>
    <w:p w:rsidR="001B1714" w:rsidRPr="001C56CC" w:rsidRDefault="001B1714" w:rsidP="001C56CC">
      <w:pPr>
        <w:spacing w:line="240" w:lineRule="exact"/>
        <w:ind w:left="284" w:hanging="284"/>
        <w:jc w:val="both"/>
        <w:rPr>
          <w:lang w:val="en-US"/>
        </w:rPr>
      </w:pPr>
      <w:r w:rsidRPr="001C56CC">
        <w:rPr>
          <w:b/>
          <w:lang w:val="en-US"/>
        </w:rPr>
        <w:t xml:space="preserve">1b) </w:t>
      </w:r>
      <w:r w:rsidR="001C56CC">
        <w:rPr>
          <w:lang w:val="en-US"/>
        </w:rPr>
        <w:t>Which is P</w:t>
      </w:r>
      <w:r w:rsidR="001C56CC" w:rsidRPr="001C56CC">
        <w:rPr>
          <w:lang w:val="en-US"/>
        </w:rPr>
        <w:t>(asthma/rhinitis), i.e. the conditional probability of asthma in subjects suffering from allergic rhinitis</w:t>
      </w:r>
      <w:r w:rsidRPr="001C56CC">
        <w:rPr>
          <w:lang w:val="en-US"/>
        </w:rPr>
        <w:t xml:space="preserve"> ?</w:t>
      </w:r>
    </w:p>
    <w:p w:rsidR="001B1714" w:rsidRPr="001C56CC" w:rsidRDefault="001B1714" w:rsidP="001C56CC">
      <w:pPr>
        <w:spacing w:line="240" w:lineRule="exact"/>
        <w:ind w:left="284" w:hanging="284"/>
        <w:jc w:val="both"/>
        <w:rPr>
          <w:lang w:val="en-US"/>
        </w:rPr>
      </w:pPr>
    </w:p>
    <w:p w:rsidR="001B1714" w:rsidRPr="001C56CC" w:rsidRDefault="001B1714" w:rsidP="001C56CC">
      <w:pPr>
        <w:spacing w:line="240" w:lineRule="exact"/>
        <w:ind w:left="284" w:hanging="284"/>
        <w:jc w:val="both"/>
        <w:rPr>
          <w:lang w:val="en-US"/>
        </w:rPr>
      </w:pPr>
    </w:p>
    <w:p w:rsidR="001B1714" w:rsidRPr="001C56CC" w:rsidRDefault="001B1714" w:rsidP="001C56CC">
      <w:pPr>
        <w:spacing w:line="240" w:lineRule="exact"/>
        <w:ind w:left="284" w:hanging="284"/>
        <w:jc w:val="both"/>
        <w:rPr>
          <w:lang w:val="en-US"/>
        </w:rPr>
      </w:pPr>
    </w:p>
    <w:p w:rsidR="001B1714" w:rsidRPr="001C56CC" w:rsidRDefault="001B1714" w:rsidP="001C56CC">
      <w:pPr>
        <w:spacing w:line="240" w:lineRule="exact"/>
        <w:ind w:left="284" w:hanging="284"/>
        <w:jc w:val="both"/>
        <w:rPr>
          <w:lang w:val="en-US"/>
        </w:rPr>
      </w:pPr>
    </w:p>
    <w:p w:rsidR="001B1714" w:rsidRPr="001C56CC" w:rsidRDefault="001B1714" w:rsidP="001C56CC">
      <w:pPr>
        <w:spacing w:line="240" w:lineRule="exact"/>
        <w:ind w:left="284" w:hanging="284"/>
        <w:jc w:val="both"/>
        <w:rPr>
          <w:lang w:val="en-US"/>
        </w:rPr>
      </w:pPr>
    </w:p>
    <w:p w:rsidR="001C56CC" w:rsidRPr="001C56CC" w:rsidRDefault="001C56CC" w:rsidP="001C56CC">
      <w:pPr>
        <w:spacing w:line="240" w:lineRule="exact"/>
        <w:ind w:left="284" w:hanging="284"/>
        <w:jc w:val="both"/>
        <w:rPr>
          <w:lang w:val="en-US"/>
        </w:rPr>
      </w:pPr>
      <w:r>
        <w:rPr>
          <w:b/>
          <w:lang w:val="en-US"/>
        </w:rPr>
        <w:t>1c</w:t>
      </w:r>
      <w:r w:rsidRPr="001C56CC">
        <w:rPr>
          <w:b/>
          <w:lang w:val="en-US"/>
        </w:rPr>
        <w:t xml:space="preserve">) </w:t>
      </w:r>
      <w:r>
        <w:rPr>
          <w:lang w:val="en-US"/>
        </w:rPr>
        <w:t>Which is P</w:t>
      </w:r>
      <w:r w:rsidRPr="001C56CC">
        <w:rPr>
          <w:lang w:val="en-US"/>
        </w:rPr>
        <w:t>(asthma/</w:t>
      </w:r>
      <w:r>
        <w:rPr>
          <w:lang w:val="en-US"/>
        </w:rPr>
        <w:t>no-</w:t>
      </w:r>
      <w:r w:rsidRPr="001C56CC">
        <w:rPr>
          <w:lang w:val="en-US"/>
        </w:rPr>
        <w:t xml:space="preserve">rhinitis), i.e. the conditional probability of asthma in subjects </w:t>
      </w:r>
      <w:r>
        <w:rPr>
          <w:lang w:val="en-US"/>
        </w:rPr>
        <w:t xml:space="preserve">without </w:t>
      </w:r>
      <w:r w:rsidRPr="001C56CC">
        <w:rPr>
          <w:lang w:val="en-US"/>
        </w:rPr>
        <w:t>allergic rhinitis ?</w:t>
      </w:r>
    </w:p>
    <w:p w:rsidR="001B1714" w:rsidRPr="001C56CC" w:rsidRDefault="001B1714" w:rsidP="001C56CC">
      <w:pPr>
        <w:spacing w:line="240" w:lineRule="exact"/>
        <w:ind w:left="284" w:hanging="284"/>
        <w:jc w:val="both"/>
        <w:rPr>
          <w:lang w:val="en-US"/>
        </w:rPr>
      </w:pPr>
    </w:p>
    <w:p w:rsidR="001B1714" w:rsidRPr="001C56CC" w:rsidRDefault="001B1714" w:rsidP="001C56CC">
      <w:pPr>
        <w:spacing w:line="240" w:lineRule="exact"/>
        <w:ind w:left="284" w:hanging="284"/>
        <w:jc w:val="both"/>
        <w:rPr>
          <w:lang w:val="en-US"/>
        </w:rPr>
      </w:pPr>
    </w:p>
    <w:p w:rsidR="001B1714" w:rsidRPr="001C56CC" w:rsidRDefault="001B1714" w:rsidP="001C56CC">
      <w:pPr>
        <w:spacing w:line="240" w:lineRule="exact"/>
        <w:ind w:left="284" w:hanging="284"/>
        <w:jc w:val="both"/>
        <w:rPr>
          <w:lang w:val="en-US"/>
        </w:rPr>
      </w:pPr>
    </w:p>
    <w:p w:rsidR="001B1714" w:rsidRPr="001C56CC" w:rsidRDefault="001B1714" w:rsidP="001C56CC">
      <w:pPr>
        <w:spacing w:line="240" w:lineRule="exact"/>
        <w:ind w:left="284" w:hanging="284"/>
        <w:jc w:val="both"/>
        <w:rPr>
          <w:lang w:val="en-US"/>
        </w:rPr>
      </w:pPr>
    </w:p>
    <w:p w:rsidR="001B1714" w:rsidRPr="001C56CC" w:rsidRDefault="001B1714" w:rsidP="001C56CC">
      <w:pPr>
        <w:spacing w:line="240" w:lineRule="exact"/>
        <w:ind w:left="284" w:hanging="284"/>
        <w:jc w:val="both"/>
        <w:rPr>
          <w:lang w:val="en-US"/>
        </w:rPr>
      </w:pPr>
    </w:p>
    <w:p w:rsidR="001B1714" w:rsidRPr="001C56CC" w:rsidRDefault="001B1714" w:rsidP="001C56CC">
      <w:pPr>
        <w:ind w:left="284" w:hanging="284"/>
        <w:jc w:val="both"/>
        <w:rPr>
          <w:lang w:val="en-US"/>
        </w:rPr>
      </w:pPr>
      <w:r w:rsidRPr="001C56CC">
        <w:rPr>
          <w:b/>
          <w:lang w:val="en-US"/>
        </w:rPr>
        <w:t>1d)</w:t>
      </w:r>
      <w:r w:rsidRPr="001C56CC">
        <w:rPr>
          <w:lang w:val="en-US"/>
        </w:rPr>
        <w:t xml:space="preserve"> </w:t>
      </w:r>
      <w:r w:rsidR="001C56CC">
        <w:rPr>
          <w:lang w:val="en-US"/>
        </w:rPr>
        <w:t xml:space="preserve">Which statistical test should be used to verify whether asthma and allergic rhinitis are significantly associated </w:t>
      </w:r>
      <w:r w:rsidRPr="001C56CC">
        <w:rPr>
          <w:lang w:val="en-US"/>
        </w:rPr>
        <w:t>?</w:t>
      </w:r>
    </w:p>
    <w:p w:rsidR="001B1714" w:rsidRPr="001C56CC" w:rsidRDefault="001B1714" w:rsidP="001C56CC">
      <w:pPr>
        <w:ind w:left="284" w:hanging="284"/>
        <w:jc w:val="both"/>
        <w:rPr>
          <w:lang w:val="en-US"/>
        </w:rPr>
      </w:pPr>
    </w:p>
    <w:p w:rsidR="001B1714" w:rsidRPr="001C56CC" w:rsidRDefault="001B1714" w:rsidP="001C56CC">
      <w:pPr>
        <w:ind w:left="284" w:hanging="284"/>
        <w:jc w:val="both"/>
        <w:rPr>
          <w:b/>
          <w:lang w:val="en-US"/>
        </w:rPr>
      </w:pPr>
    </w:p>
    <w:p w:rsidR="001B1714" w:rsidRPr="001C56CC" w:rsidRDefault="001B1714" w:rsidP="001C56CC">
      <w:pPr>
        <w:ind w:left="284" w:hanging="284"/>
        <w:jc w:val="both"/>
        <w:rPr>
          <w:b/>
          <w:lang w:val="en-US"/>
        </w:rPr>
      </w:pPr>
    </w:p>
    <w:p w:rsidR="001B1714" w:rsidRPr="001C56CC" w:rsidRDefault="001B1714" w:rsidP="001C56CC">
      <w:pPr>
        <w:ind w:left="284" w:hanging="284"/>
        <w:jc w:val="both"/>
        <w:rPr>
          <w:lang w:val="en-US"/>
        </w:rPr>
      </w:pPr>
      <w:r w:rsidRPr="001C56CC">
        <w:rPr>
          <w:b/>
          <w:lang w:val="en-US"/>
        </w:rPr>
        <w:t>1e)</w:t>
      </w:r>
      <w:r w:rsidRPr="001C56CC">
        <w:rPr>
          <w:lang w:val="en-US"/>
        </w:rPr>
        <w:t xml:space="preserve"> </w:t>
      </w:r>
      <w:r w:rsidR="001C56CC">
        <w:rPr>
          <w:lang w:val="en-US"/>
        </w:rPr>
        <w:t xml:space="preserve">Please specify degrees of freedom and critical threshold for a significance level of </w:t>
      </w:r>
      <w:r w:rsidRPr="001C56CC">
        <w:rPr>
          <w:lang w:val="en-US"/>
        </w:rPr>
        <w:t>5%?</w:t>
      </w:r>
    </w:p>
    <w:p w:rsidR="001B1714" w:rsidRPr="001C56CC" w:rsidRDefault="001B1714" w:rsidP="001C56CC">
      <w:pPr>
        <w:ind w:left="284" w:hanging="284"/>
        <w:jc w:val="both"/>
        <w:rPr>
          <w:lang w:val="en-US"/>
        </w:rPr>
      </w:pPr>
    </w:p>
    <w:p w:rsidR="001B1714" w:rsidRPr="001C56CC" w:rsidRDefault="001B1714" w:rsidP="001C56CC">
      <w:pPr>
        <w:ind w:left="284" w:hanging="284"/>
        <w:jc w:val="both"/>
        <w:rPr>
          <w:lang w:val="en-US"/>
        </w:rPr>
      </w:pPr>
    </w:p>
    <w:p w:rsidR="001B1714" w:rsidRDefault="001B1714" w:rsidP="001B1714">
      <w:pPr>
        <w:jc w:val="both"/>
        <w:rPr>
          <w:lang w:val="en-US"/>
        </w:rPr>
      </w:pPr>
    </w:p>
    <w:p w:rsidR="00CE0BAF" w:rsidRPr="001C56CC" w:rsidRDefault="00CE0BAF" w:rsidP="001B1714">
      <w:pPr>
        <w:jc w:val="both"/>
        <w:rPr>
          <w:lang w:val="en-US"/>
        </w:rPr>
      </w:pPr>
    </w:p>
    <w:p w:rsidR="001B1714" w:rsidRPr="001C56CC" w:rsidRDefault="001B1714" w:rsidP="001B1714">
      <w:pPr>
        <w:jc w:val="both"/>
        <w:rPr>
          <w:lang w:val="en-US"/>
        </w:rPr>
      </w:pPr>
    </w:p>
    <w:p w:rsidR="001B1714" w:rsidRPr="001C56CC" w:rsidRDefault="001B1714" w:rsidP="001B1714">
      <w:pPr>
        <w:jc w:val="both"/>
        <w:rPr>
          <w:lang w:val="en-US"/>
        </w:rPr>
      </w:pPr>
      <w:smartTag w:uri="urn:schemas-microsoft-com:office:smarttags" w:element="metricconverter">
        <w:smartTagPr>
          <w:attr w:name="ProductID" w:val="1f"/>
        </w:smartTagPr>
        <w:r w:rsidRPr="001C56CC">
          <w:rPr>
            <w:b/>
            <w:lang w:val="en-US"/>
          </w:rPr>
          <w:t>1f</w:t>
        </w:r>
      </w:smartTag>
      <w:r w:rsidRPr="001C56CC">
        <w:rPr>
          <w:b/>
          <w:lang w:val="en-US"/>
        </w:rPr>
        <w:t>)</w:t>
      </w:r>
      <w:r w:rsidR="001C56CC">
        <w:rPr>
          <w:lang w:val="en-US"/>
        </w:rPr>
        <w:t xml:space="preserve"> Perform the statistical test and draw conclusions</w:t>
      </w:r>
      <w:r w:rsidRPr="001C56CC">
        <w:rPr>
          <w:lang w:val="en-US"/>
        </w:rPr>
        <w:t>.</w:t>
      </w:r>
    </w:p>
    <w:p w:rsidR="001B1714" w:rsidRPr="001C56CC" w:rsidRDefault="001B1714" w:rsidP="001B1714">
      <w:pPr>
        <w:jc w:val="both"/>
        <w:rPr>
          <w:lang w:val="en-US"/>
        </w:rPr>
      </w:pPr>
    </w:p>
    <w:p w:rsidR="001B1714" w:rsidRPr="001C56CC" w:rsidRDefault="001B1714" w:rsidP="001B1714">
      <w:pPr>
        <w:jc w:val="both"/>
        <w:rPr>
          <w:lang w:val="en-US"/>
        </w:rPr>
      </w:pPr>
    </w:p>
    <w:p w:rsidR="001B1714" w:rsidRPr="001C56CC" w:rsidRDefault="001B1714" w:rsidP="001B1714">
      <w:pPr>
        <w:jc w:val="both"/>
        <w:rPr>
          <w:lang w:val="en-US"/>
        </w:rPr>
      </w:pPr>
    </w:p>
    <w:p w:rsidR="001B1714" w:rsidRPr="001C56CC" w:rsidRDefault="001B1714" w:rsidP="001B1714">
      <w:pPr>
        <w:jc w:val="both"/>
        <w:rPr>
          <w:lang w:val="en-US"/>
        </w:rPr>
      </w:pPr>
    </w:p>
    <w:p w:rsidR="001B1714" w:rsidRPr="001C56CC" w:rsidRDefault="001B1714" w:rsidP="001B1714">
      <w:pPr>
        <w:jc w:val="both"/>
        <w:rPr>
          <w:lang w:val="en-US"/>
        </w:rPr>
      </w:pPr>
    </w:p>
    <w:p w:rsidR="001B1714" w:rsidRPr="001C56CC" w:rsidRDefault="001B1714" w:rsidP="001B1714">
      <w:pPr>
        <w:jc w:val="both"/>
        <w:rPr>
          <w:lang w:val="en-US"/>
        </w:rPr>
      </w:pPr>
    </w:p>
    <w:p w:rsidR="001B1714" w:rsidRPr="001C56CC" w:rsidRDefault="001B1714" w:rsidP="001B1714">
      <w:pPr>
        <w:jc w:val="both"/>
        <w:rPr>
          <w:b/>
          <w:lang w:val="en-US"/>
        </w:rPr>
      </w:pPr>
    </w:p>
    <w:p w:rsidR="001B1714" w:rsidRPr="001C56CC" w:rsidRDefault="001B1714" w:rsidP="001B1714">
      <w:pPr>
        <w:jc w:val="both"/>
        <w:rPr>
          <w:b/>
          <w:lang w:val="en-US"/>
        </w:rPr>
      </w:pPr>
    </w:p>
    <w:p w:rsidR="001B1714" w:rsidRPr="001C56CC" w:rsidRDefault="001B1714">
      <w:pPr>
        <w:spacing w:after="200" w:line="276" w:lineRule="auto"/>
        <w:rPr>
          <w:b/>
          <w:bCs/>
          <w:sz w:val="22"/>
          <w:szCs w:val="22"/>
          <w:lang w:val="en-US"/>
        </w:rPr>
      </w:pPr>
      <w:r w:rsidRPr="001C56CC">
        <w:rPr>
          <w:b/>
          <w:bCs/>
          <w:sz w:val="22"/>
          <w:szCs w:val="22"/>
          <w:lang w:val="en-US"/>
        </w:rPr>
        <w:br w:type="page"/>
      </w:r>
    </w:p>
    <w:p w:rsidR="001B1714" w:rsidRPr="00994096" w:rsidRDefault="00994096" w:rsidP="001B1714">
      <w:pPr>
        <w:pStyle w:val="a"/>
        <w:rPr>
          <w:szCs w:val="24"/>
          <w:lang w:val="en-US"/>
        </w:rPr>
      </w:pPr>
      <w:proofErr w:type="spellStart"/>
      <w:r w:rsidRPr="00994096">
        <w:rPr>
          <w:b/>
          <w:bCs/>
          <w:szCs w:val="24"/>
        </w:rPr>
        <w:lastRenderedPageBreak/>
        <w:t>Exercise</w:t>
      </w:r>
      <w:proofErr w:type="spellEnd"/>
      <w:r w:rsidR="001B1714" w:rsidRPr="00994096">
        <w:rPr>
          <w:b/>
          <w:bCs/>
          <w:szCs w:val="24"/>
        </w:rPr>
        <w:t xml:space="preserve"> 2</w:t>
      </w:r>
      <w:r w:rsidR="001B1714" w:rsidRPr="00994096">
        <w:rPr>
          <w:szCs w:val="24"/>
        </w:rPr>
        <w:t xml:space="preserve">. </w:t>
      </w:r>
      <w:r w:rsidRPr="00994096">
        <w:rPr>
          <w:szCs w:val="24"/>
          <w:lang w:val="en-US"/>
        </w:rPr>
        <w:t>Infant mortality is the number of deaths during the 1st year of life per 1000 live births.</w:t>
      </w:r>
      <w:r>
        <w:rPr>
          <w:szCs w:val="24"/>
          <w:lang w:val="en-US"/>
        </w:rPr>
        <w:t xml:space="preserve"> </w:t>
      </w:r>
      <w:r w:rsidRPr="00994096">
        <w:rPr>
          <w:szCs w:val="24"/>
          <w:lang w:val="en-US"/>
        </w:rPr>
        <w:t>In Italy</w:t>
      </w:r>
      <w:r w:rsidR="001B1714" w:rsidRPr="00994096">
        <w:rPr>
          <w:szCs w:val="24"/>
          <w:lang w:val="en-US"/>
        </w:rPr>
        <w:t xml:space="preserve"> </w:t>
      </w:r>
      <w:r w:rsidRPr="00994096">
        <w:rPr>
          <w:szCs w:val="24"/>
          <w:lang w:val="en-US"/>
        </w:rPr>
        <w:t>infant mortality has largely decreased during the 20th century, as reported in the following table</w:t>
      </w:r>
      <w:r w:rsidR="001B1714" w:rsidRPr="00994096">
        <w:rPr>
          <w:szCs w:val="24"/>
          <w:lang w:val="en-US"/>
        </w:rPr>
        <w:t>: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1B1714" w:rsidRPr="005964E0" w:rsidTr="005964E0">
        <w:trPr>
          <w:jc w:val="center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1B1714" w:rsidRPr="005964E0" w:rsidRDefault="00994096" w:rsidP="005964E0">
            <w:pPr>
              <w:pStyle w:val="a"/>
              <w:rPr>
                <w:szCs w:val="24"/>
                <w:lang w:val="en-US"/>
              </w:rPr>
            </w:pPr>
            <w:r w:rsidRPr="005964E0">
              <w:rPr>
                <w:szCs w:val="24"/>
                <w:lang w:val="en-US"/>
              </w:rPr>
              <w:t>year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1714" w:rsidRPr="005964E0" w:rsidRDefault="001B1714" w:rsidP="00AC74AA">
            <w:pPr>
              <w:pStyle w:val="a"/>
              <w:jc w:val="center"/>
              <w:rPr>
                <w:szCs w:val="24"/>
                <w:lang w:val="en-US"/>
              </w:rPr>
            </w:pPr>
            <w:r w:rsidRPr="005964E0">
              <w:rPr>
                <w:szCs w:val="24"/>
                <w:lang w:val="en-US"/>
              </w:rPr>
              <w:t>1905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1714" w:rsidRPr="005964E0" w:rsidRDefault="001B1714" w:rsidP="00AC74AA">
            <w:pPr>
              <w:pStyle w:val="a"/>
              <w:jc w:val="center"/>
              <w:rPr>
                <w:szCs w:val="24"/>
                <w:lang w:val="en-US"/>
              </w:rPr>
            </w:pPr>
            <w:r w:rsidRPr="005964E0">
              <w:rPr>
                <w:szCs w:val="24"/>
                <w:lang w:val="en-US"/>
              </w:rPr>
              <w:t>1915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1714" w:rsidRPr="005964E0" w:rsidRDefault="001B1714" w:rsidP="00AC74AA">
            <w:pPr>
              <w:pStyle w:val="a"/>
              <w:jc w:val="center"/>
              <w:rPr>
                <w:szCs w:val="24"/>
                <w:lang w:val="en-US"/>
              </w:rPr>
            </w:pPr>
            <w:r w:rsidRPr="005964E0">
              <w:rPr>
                <w:szCs w:val="24"/>
                <w:lang w:val="en-US"/>
              </w:rPr>
              <w:t>1925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1714" w:rsidRPr="005964E0" w:rsidRDefault="001B1714" w:rsidP="00AC74AA">
            <w:pPr>
              <w:pStyle w:val="a"/>
              <w:jc w:val="center"/>
              <w:rPr>
                <w:szCs w:val="24"/>
                <w:lang w:val="en-US"/>
              </w:rPr>
            </w:pPr>
            <w:r w:rsidRPr="005964E0">
              <w:rPr>
                <w:szCs w:val="24"/>
                <w:lang w:val="en-US"/>
              </w:rPr>
              <w:t>1935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1714" w:rsidRPr="005964E0" w:rsidRDefault="001B1714" w:rsidP="00AC74AA">
            <w:pPr>
              <w:pStyle w:val="a"/>
              <w:jc w:val="center"/>
              <w:rPr>
                <w:szCs w:val="24"/>
                <w:lang w:val="en-US"/>
              </w:rPr>
            </w:pPr>
            <w:r w:rsidRPr="005964E0">
              <w:rPr>
                <w:szCs w:val="24"/>
                <w:lang w:val="en-US"/>
              </w:rPr>
              <w:t>1945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1714" w:rsidRPr="005964E0" w:rsidRDefault="001B1714" w:rsidP="00AC74AA">
            <w:pPr>
              <w:pStyle w:val="a"/>
              <w:jc w:val="center"/>
              <w:rPr>
                <w:szCs w:val="24"/>
                <w:lang w:val="en-US"/>
              </w:rPr>
            </w:pPr>
            <w:r w:rsidRPr="005964E0">
              <w:rPr>
                <w:szCs w:val="24"/>
                <w:lang w:val="en-US"/>
              </w:rPr>
              <w:t>1955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1714" w:rsidRPr="005964E0" w:rsidRDefault="001B1714" w:rsidP="00AC74AA">
            <w:pPr>
              <w:pStyle w:val="a"/>
              <w:jc w:val="center"/>
              <w:rPr>
                <w:szCs w:val="24"/>
                <w:lang w:val="en-US"/>
              </w:rPr>
            </w:pPr>
            <w:r w:rsidRPr="005964E0">
              <w:rPr>
                <w:szCs w:val="24"/>
                <w:lang w:val="en-US"/>
              </w:rPr>
              <w:t>1965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1714" w:rsidRPr="005964E0" w:rsidRDefault="001B1714" w:rsidP="00AC74AA">
            <w:pPr>
              <w:pStyle w:val="a"/>
              <w:jc w:val="center"/>
              <w:rPr>
                <w:szCs w:val="24"/>
                <w:lang w:val="en-US"/>
              </w:rPr>
            </w:pPr>
            <w:r w:rsidRPr="005964E0">
              <w:rPr>
                <w:szCs w:val="24"/>
                <w:lang w:val="en-US"/>
              </w:rPr>
              <w:t>1973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1714" w:rsidRPr="005964E0" w:rsidRDefault="001B1714" w:rsidP="00AC74AA">
            <w:pPr>
              <w:pStyle w:val="a"/>
              <w:jc w:val="center"/>
              <w:rPr>
                <w:szCs w:val="24"/>
                <w:lang w:val="en-US"/>
              </w:rPr>
            </w:pPr>
            <w:r w:rsidRPr="005964E0">
              <w:rPr>
                <w:szCs w:val="24"/>
                <w:lang w:val="en-US"/>
              </w:rPr>
              <w:t>1978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1714" w:rsidRPr="005964E0" w:rsidRDefault="001B1714" w:rsidP="00AC74AA">
            <w:pPr>
              <w:pStyle w:val="a"/>
              <w:jc w:val="center"/>
              <w:rPr>
                <w:szCs w:val="24"/>
                <w:lang w:val="en-US"/>
              </w:rPr>
            </w:pPr>
            <w:r w:rsidRPr="005964E0">
              <w:rPr>
                <w:szCs w:val="24"/>
                <w:lang w:val="en-US"/>
              </w:rPr>
              <w:t>1983</w:t>
            </w:r>
          </w:p>
        </w:tc>
      </w:tr>
      <w:tr w:rsidR="001B1714" w:rsidRPr="005964E0" w:rsidTr="005964E0">
        <w:trPr>
          <w:jc w:val="center"/>
        </w:trPr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1B1714" w:rsidRPr="005964E0" w:rsidRDefault="005964E0" w:rsidP="005964E0">
            <w:pPr>
              <w:pStyle w:val="a"/>
              <w:rPr>
                <w:szCs w:val="24"/>
                <w:lang w:val="en-US"/>
              </w:rPr>
            </w:pPr>
            <w:r w:rsidRPr="005964E0">
              <w:rPr>
                <w:szCs w:val="24"/>
                <w:lang w:val="en-US"/>
              </w:rPr>
              <w:t>Infant mortality per 1000 live births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B1714" w:rsidRPr="005964E0" w:rsidRDefault="001B1714" w:rsidP="00AC74AA">
            <w:pPr>
              <w:pStyle w:val="a"/>
              <w:jc w:val="center"/>
              <w:rPr>
                <w:szCs w:val="24"/>
                <w:lang w:val="en-US"/>
              </w:rPr>
            </w:pPr>
            <w:r w:rsidRPr="005964E0">
              <w:rPr>
                <w:szCs w:val="24"/>
                <w:lang w:val="en-US"/>
              </w:rPr>
              <w:t>159</w:t>
            </w:r>
            <w:r w:rsidR="005964E0" w:rsidRPr="005964E0">
              <w:rPr>
                <w:szCs w:val="24"/>
                <w:lang w:val="en-US"/>
              </w:rPr>
              <w:t>.</w:t>
            </w:r>
            <w:r w:rsidRPr="005964E0">
              <w:rPr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B1714" w:rsidRPr="005964E0" w:rsidRDefault="001B1714" w:rsidP="00AC74AA">
            <w:pPr>
              <w:pStyle w:val="a"/>
              <w:jc w:val="center"/>
              <w:rPr>
                <w:szCs w:val="24"/>
                <w:lang w:val="en-US"/>
              </w:rPr>
            </w:pPr>
            <w:r w:rsidRPr="005964E0">
              <w:rPr>
                <w:szCs w:val="24"/>
                <w:lang w:val="en-US"/>
              </w:rPr>
              <w:t>144</w:t>
            </w:r>
            <w:r w:rsidR="005964E0" w:rsidRPr="005964E0">
              <w:rPr>
                <w:szCs w:val="24"/>
                <w:lang w:val="en-US"/>
              </w:rPr>
              <w:t>.</w:t>
            </w:r>
            <w:r w:rsidRPr="005964E0">
              <w:rPr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B1714" w:rsidRPr="005964E0" w:rsidRDefault="001B1714" w:rsidP="00AC74AA">
            <w:pPr>
              <w:pStyle w:val="a"/>
              <w:jc w:val="center"/>
              <w:rPr>
                <w:szCs w:val="24"/>
                <w:lang w:val="en-US"/>
              </w:rPr>
            </w:pPr>
            <w:r w:rsidRPr="005964E0">
              <w:rPr>
                <w:szCs w:val="24"/>
                <w:lang w:val="en-US"/>
              </w:rPr>
              <w:t>122</w:t>
            </w:r>
            <w:r w:rsidR="005964E0" w:rsidRPr="005964E0">
              <w:rPr>
                <w:szCs w:val="24"/>
                <w:lang w:val="en-US"/>
              </w:rPr>
              <w:t>.</w:t>
            </w:r>
            <w:r w:rsidRPr="005964E0">
              <w:rPr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B1714" w:rsidRPr="005964E0" w:rsidRDefault="001B1714" w:rsidP="00AC74AA">
            <w:pPr>
              <w:pStyle w:val="a"/>
              <w:jc w:val="center"/>
              <w:rPr>
                <w:szCs w:val="24"/>
                <w:lang w:val="en-US"/>
              </w:rPr>
            </w:pPr>
            <w:r w:rsidRPr="005964E0">
              <w:rPr>
                <w:szCs w:val="24"/>
                <w:lang w:val="en-US"/>
              </w:rPr>
              <w:t>103</w:t>
            </w:r>
            <w:r w:rsidR="005964E0" w:rsidRPr="005964E0">
              <w:rPr>
                <w:szCs w:val="24"/>
                <w:lang w:val="en-US"/>
              </w:rPr>
              <w:t>.</w:t>
            </w:r>
            <w:r w:rsidRPr="005964E0">
              <w:rPr>
                <w:szCs w:val="24"/>
                <w:lang w:val="en-US"/>
              </w:rPr>
              <w:t>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B1714" w:rsidRPr="005964E0" w:rsidRDefault="001B1714" w:rsidP="00AC74AA">
            <w:pPr>
              <w:pStyle w:val="a"/>
              <w:jc w:val="center"/>
              <w:rPr>
                <w:szCs w:val="24"/>
                <w:lang w:val="en-US"/>
              </w:rPr>
            </w:pPr>
            <w:r w:rsidRPr="005964E0">
              <w:rPr>
                <w:szCs w:val="24"/>
                <w:lang w:val="en-US"/>
              </w:rPr>
              <w:t>93</w:t>
            </w:r>
            <w:r w:rsidR="005964E0" w:rsidRPr="005964E0">
              <w:rPr>
                <w:szCs w:val="24"/>
                <w:lang w:val="en-US"/>
              </w:rPr>
              <w:t>.</w:t>
            </w:r>
            <w:r w:rsidRPr="005964E0">
              <w:rPr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B1714" w:rsidRPr="005964E0" w:rsidRDefault="001B1714" w:rsidP="00AC74AA">
            <w:pPr>
              <w:pStyle w:val="a"/>
              <w:jc w:val="center"/>
              <w:rPr>
                <w:szCs w:val="24"/>
                <w:lang w:val="en-US"/>
              </w:rPr>
            </w:pPr>
            <w:r w:rsidRPr="005964E0">
              <w:rPr>
                <w:szCs w:val="24"/>
                <w:lang w:val="en-US"/>
              </w:rPr>
              <w:t>52</w:t>
            </w:r>
            <w:r w:rsidR="005964E0" w:rsidRPr="005964E0">
              <w:rPr>
                <w:szCs w:val="24"/>
                <w:lang w:val="en-US"/>
              </w:rPr>
              <w:t>.</w:t>
            </w:r>
            <w:r w:rsidRPr="005964E0">
              <w:rPr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B1714" w:rsidRPr="005964E0" w:rsidRDefault="001B1714" w:rsidP="00AC74AA">
            <w:pPr>
              <w:pStyle w:val="a"/>
              <w:jc w:val="center"/>
              <w:rPr>
                <w:szCs w:val="24"/>
                <w:lang w:val="en-US"/>
              </w:rPr>
            </w:pPr>
            <w:r w:rsidRPr="005964E0">
              <w:rPr>
                <w:szCs w:val="24"/>
                <w:lang w:val="en-US"/>
              </w:rPr>
              <w:t>35</w:t>
            </w:r>
            <w:r w:rsidR="005964E0" w:rsidRPr="005964E0">
              <w:rPr>
                <w:szCs w:val="24"/>
                <w:lang w:val="en-US"/>
              </w:rPr>
              <w:t>.</w:t>
            </w:r>
            <w:r w:rsidRPr="005964E0">
              <w:rPr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B1714" w:rsidRPr="005964E0" w:rsidRDefault="001B1714" w:rsidP="00AC74AA">
            <w:pPr>
              <w:pStyle w:val="a"/>
              <w:jc w:val="center"/>
              <w:rPr>
                <w:szCs w:val="24"/>
                <w:lang w:val="en-US"/>
              </w:rPr>
            </w:pPr>
            <w:r w:rsidRPr="005964E0">
              <w:rPr>
                <w:szCs w:val="24"/>
                <w:lang w:val="en-US"/>
              </w:rPr>
              <w:t>25</w:t>
            </w:r>
            <w:r w:rsidR="005964E0" w:rsidRPr="005964E0">
              <w:rPr>
                <w:szCs w:val="24"/>
                <w:lang w:val="en-US"/>
              </w:rPr>
              <w:t>.</w:t>
            </w:r>
            <w:r w:rsidRPr="005964E0">
              <w:rPr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B1714" w:rsidRPr="005964E0" w:rsidRDefault="001B1714" w:rsidP="00AC74AA">
            <w:pPr>
              <w:pStyle w:val="a"/>
              <w:jc w:val="center"/>
              <w:rPr>
                <w:szCs w:val="24"/>
                <w:lang w:val="en-US"/>
              </w:rPr>
            </w:pPr>
            <w:r w:rsidRPr="005964E0">
              <w:rPr>
                <w:szCs w:val="24"/>
                <w:lang w:val="en-US"/>
              </w:rPr>
              <w:t>17</w:t>
            </w:r>
            <w:r w:rsidR="005964E0" w:rsidRPr="005964E0">
              <w:rPr>
                <w:szCs w:val="24"/>
                <w:lang w:val="en-US"/>
              </w:rPr>
              <w:t>.</w:t>
            </w:r>
            <w:r w:rsidRPr="005964E0">
              <w:rPr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B1714" w:rsidRPr="005964E0" w:rsidRDefault="001B1714" w:rsidP="00AC74AA">
            <w:pPr>
              <w:pStyle w:val="a"/>
              <w:jc w:val="center"/>
              <w:rPr>
                <w:szCs w:val="24"/>
                <w:lang w:val="en-US"/>
              </w:rPr>
            </w:pPr>
            <w:r w:rsidRPr="005964E0">
              <w:rPr>
                <w:szCs w:val="24"/>
                <w:lang w:val="en-US"/>
              </w:rPr>
              <w:t>12</w:t>
            </w:r>
            <w:r w:rsidR="005964E0" w:rsidRPr="005964E0">
              <w:rPr>
                <w:szCs w:val="24"/>
                <w:lang w:val="en-US"/>
              </w:rPr>
              <w:t>.</w:t>
            </w:r>
            <w:r w:rsidRPr="005964E0">
              <w:rPr>
                <w:szCs w:val="24"/>
                <w:lang w:val="en-US"/>
              </w:rPr>
              <w:t>3</w:t>
            </w:r>
          </w:p>
        </w:tc>
      </w:tr>
    </w:tbl>
    <w:p w:rsidR="001B1714" w:rsidRPr="00994096" w:rsidRDefault="001B1714" w:rsidP="001B1714">
      <w:pPr>
        <w:pStyle w:val="a"/>
        <w:rPr>
          <w:szCs w:val="24"/>
          <w:lang w:val="en-US"/>
        </w:rPr>
      </w:pPr>
    </w:p>
    <w:p w:rsidR="001B1714" w:rsidRPr="00994096" w:rsidRDefault="001B1714" w:rsidP="001B1714">
      <w:pPr>
        <w:spacing w:line="280" w:lineRule="exact"/>
        <w:jc w:val="both"/>
        <w:rPr>
          <w:lang w:val="en-US"/>
        </w:rPr>
      </w:pPr>
      <w:r w:rsidRPr="00994096">
        <w:rPr>
          <w:lang w:val="en-US"/>
        </w:rPr>
        <w:sym w:font="Symbol" w:char="F053"/>
      </w:r>
      <w:r w:rsidRPr="00994096">
        <w:rPr>
          <w:lang w:val="en-US"/>
        </w:rPr>
        <w:t>x =        19479</w:t>
      </w:r>
      <w:r w:rsidRPr="00994096">
        <w:rPr>
          <w:lang w:val="en-US"/>
        </w:rPr>
        <w:tab/>
      </w:r>
      <w:r w:rsidRPr="00994096">
        <w:rPr>
          <w:lang w:val="en-US"/>
        </w:rPr>
        <w:tab/>
      </w:r>
      <w:r w:rsidRPr="00994096">
        <w:rPr>
          <w:lang w:val="en-US"/>
        </w:rPr>
        <w:tab/>
      </w:r>
      <w:r w:rsidRPr="00994096">
        <w:rPr>
          <w:lang w:val="en-US"/>
        </w:rPr>
        <w:tab/>
      </w:r>
      <w:r w:rsidRPr="00994096">
        <w:rPr>
          <w:lang w:val="en-US"/>
        </w:rPr>
        <w:sym w:font="Symbol" w:char="F053"/>
      </w:r>
      <w:r w:rsidR="005964E0">
        <w:rPr>
          <w:lang w:val="en-US"/>
        </w:rPr>
        <w:t>y  =     766.</w:t>
      </w:r>
      <w:r w:rsidRPr="00994096">
        <w:rPr>
          <w:lang w:val="en-US"/>
        </w:rPr>
        <w:t>7</w:t>
      </w:r>
    </w:p>
    <w:p w:rsidR="001B1714" w:rsidRPr="00994096" w:rsidRDefault="001B1714" w:rsidP="001B1714">
      <w:pPr>
        <w:spacing w:line="280" w:lineRule="exact"/>
        <w:jc w:val="both"/>
        <w:rPr>
          <w:lang w:val="en-US"/>
        </w:rPr>
      </w:pPr>
      <w:r w:rsidRPr="00994096">
        <w:rPr>
          <w:lang w:val="en-US"/>
        </w:rPr>
        <w:sym w:font="Symbol" w:char="F053"/>
      </w:r>
      <w:r w:rsidRPr="00994096">
        <w:rPr>
          <w:lang w:val="en-US"/>
        </w:rPr>
        <w:t>x2 =37949877</w:t>
      </w:r>
      <w:r w:rsidRPr="00994096">
        <w:rPr>
          <w:lang w:val="en-US"/>
        </w:rPr>
        <w:tab/>
      </w:r>
      <w:r w:rsidRPr="00994096">
        <w:rPr>
          <w:lang w:val="en-US"/>
        </w:rPr>
        <w:tab/>
      </w:r>
      <w:r w:rsidRPr="00994096">
        <w:rPr>
          <w:lang w:val="en-US"/>
        </w:rPr>
        <w:tab/>
      </w:r>
      <w:r w:rsidRPr="00994096">
        <w:rPr>
          <w:lang w:val="en-US"/>
        </w:rPr>
        <w:tab/>
      </w:r>
      <w:r w:rsidRPr="00994096">
        <w:rPr>
          <w:lang w:val="en-US"/>
        </w:rPr>
        <w:sym w:font="Symbol" w:char="F053"/>
      </w:r>
      <w:r w:rsidR="005964E0">
        <w:rPr>
          <w:lang w:val="en-US"/>
        </w:rPr>
        <w:t>y2 = 86011.</w:t>
      </w:r>
      <w:r w:rsidRPr="00994096">
        <w:rPr>
          <w:lang w:val="en-US"/>
        </w:rPr>
        <w:t>61</w:t>
      </w:r>
    </w:p>
    <w:p w:rsidR="001B1714" w:rsidRPr="00994096" w:rsidRDefault="001B1714" w:rsidP="001B1714">
      <w:pPr>
        <w:spacing w:line="280" w:lineRule="exact"/>
        <w:ind w:left="1416" w:firstLine="708"/>
        <w:jc w:val="both"/>
        <w:rPr>
          <w:lang w:val="en-US"/>
        </w:rPr>
      </w:pPr>
      <w:r w:rsidRPr="00994096">
        <w:rPr>
          <w:lang w:val="en-US"/>
        </w:rPr>
        <w:sym w:font="Symbol" w:char="F053"/>
      </w:r>
      <w:proofErr w:type="spellStart"/>
      <w:r w:rsidR="005964E0">
        <w:rPr>
          <w:lang w:val="en-US"/>
        </w:rPr>
        <w:t>xy</w:t>
      </w:r>
      <w:proofErr w:type="spellEnd"/>
      <w:r w:rsidR="005964E0">
        <w:rPr>
          <w:lang w:val="en-US"/>
        </w:rPr>
        <w:t xml:space="preserve"> =1479990.</w:t>
      </w:r>
      <w:r w:rsidRPr="00994096">
        <w:rPr>
          <w:lang w:val="en-US"/>
        </w:rPr>
        <w:t>8</w:t>
      </w:r>
    </w:p>
    <w:p w:rsidR="001B1714" w:rsidRPr="00994096" w:rsidRDefault="001B1714" w:rsidP="001B1714">
      <w:pPr>
        <w:jc w:val="both"/>
        <w:rPr>
          <w:lang w:val="en-US"/>
        </w:rPr>
      </w:pPr>
    </w:p>
    <w:p w:rsidR="001B1714" w:rsidRPr="00994096" w:rsidRDefault="001B1714" w:rsidP="001B1714">
      <w:pPr>
        <w:jc w:val="both"/>
        <w:rPr>
          <w:lang w:val="en-US"/>
        </w:rPr>
      </w:pPr>
      <w:r w:rsidRPr="00994096">
        <w:rPr>
          <w:b/>
          <w:bCs/>
          <w:lang w:val="en-US"/>
        </w:rPr>
        <w:t>2a)</w:t>
      </w:r>
      <w:r w:rsidRPr="00994096">
        <w:rPr>
          <w:lang w:val="en-US"/>
        </w:rPr>
        <w:t xml:space="preserve"> </w:t>
      </w:r>
      <w:r w:rsidR="005964E0">
        <w:rPr>
          <w:lang w:val="en-US"/>
        </w:rPr>
        <w:t>Please compute the mean, median and standard deviation of infant mortality values</w:t>
      </w:r>
      <w:r w:rsidRPr="00994096">
        <w:rPr>
          <w:lang w:val="en-US"/>
        </w:rPr>
        <w:t>.</w:t>
      </w:r>
    </w:p>
    <w:p w:rsidR="001B1714" w:rsidRPr="00994096" w:rsidRDefault="001B1714" w:rsidP="001B1714">
      <w:pPr>
        <w:jc w:val="both"/>
        <w:rPr>
          <w:lang w:val="en-US"/>
        </w:rPr>
      </w:pPr>
    </w:p>
    <w:p w:rsidR="001B1714" w:rsidRPr="00994096" w:rsidRDefault="001B1714" w:rsidP="001B1714">
      <w:pPr>
        <w:jc w:val="both"/>
        <w:rPr>
          <w:lang w:val="en-US"/>
        </w:rPr>
      </w:pPr>
    </w:p>
    <w:p w:rsidR="001B1714" w:rsidRPr="00994096" w:rsidRDefault="001B1714" w:rsidP="001B1714">
      <w:pPr>
        <w:jc w:val="both"/>
        <w:rPr>
          <w:lang w:val="en-US"/>
        </w:rPr>
      </w:pPr>
    </w:p>
    <w:p w:rsidR="001B1714" w:rsidRPr="00994096" w:rsidRDefault="001B1714" w:rsidP="001B1714">
      <w:pPr>
        <w:jc w:val="both"/>
        <w:rPr>
          <w:lang w:val="en-US"/>
        </w:rPr>
      </w:pPr>
    </w:p>
    <w:p w:rsidR="001B1714" w:rsidRPr="00994096" w:rsidRDefault="001B1714" w:rsidP="001B1714">
      <w:pPr>
        <w:jc w:val="both"/>
        <w:rPr>
          <w:lang w:val="en-US"/>
        </w:rPr>
      </w:pPr>
    </w:p>
    <w:p w:rsidR="001B1714" w:rsidRPr="00994096" w:rsidRDefault="001B1714" w:rsidP="001B1714">
      <w:pPr>
        <w:jc w:val="both"/>
        <w:rPr>
          <w:lang w:val="en-US"/>
        </w:rPr>
      </w:pPr>
    </w:p>
    <w:p w:rsidR="001B1714" w:rsidRPr="00994096" w:rsidRDefault="001B1714" w:rsidP="001B1714">
      <w:pPr>
        <w:jc w:val="both"/>
        <w:rPr>
          <w:lang w:val="en-US"/>
        </w:rPr>
      </w:pPr>
    </w:p>
    <w:p w:rsidR="001B1714" w:rsidRPr="00994096" w:rsidRDefault="001B1714" w:rsidP="001B1714">
      <w:pPr>
        <w:jc w:val="both"/>
        <w:rPr>
          <w:lang w:val="en-US"/>
        </w:rPr>
      </w:pPr>
      <w:r w:rsidRPr="00994096">
        <w:rPr>
          <w:lang w:val="en-US"/>
        </w:rPr>
        <w:t xml:space="preserve">2b) </w:t>
      </w:r>
      <w:r w:rsidR="005964E0">
        <w:rPr>
          <w:lang w:val="en-US"/>
        </w:rPr>
        <w:t>Please compute the regression line of infant mortality on calendar year</w:t>
      </w:r>
      <w:r w:rsidRPr="00994096">
        <w:rPr>
          <w:lang w:val="en-US"/>
        </w:rPr>
        <w:t>.</w:t>
      </w:r>
    </w:p>
    <w:p w:rsidR="001B1714" w:rsidRPr="00994096" w:rsidRDefault="001B1714" w:rsidP="001B1714">
      <w:pPr>
        <w:rPr>
          <w:lang w:val="en-US"/>
        </w:rPr>
      </w:pPr>
    </w:p>
    <w:p w:rsidR="001B1714" w:rsidRPr="00994096" w:rsidRDefault="001B1714" w:rsidP="001B1714">
      <w:pPr>
        <w:rPr>
          <w:lang w:val="en-US"/>
        </w:rPr>
      </w:pPr>
    </w:p>
    <w:p w:rsidR="001B1714" w:rsidRPr="00994096" w:rsidRDefault="001B1714" w:rsidP="001B1714">
      <w:pPr>
        <w:rPr>
          <w:lang w:val="en-US"/>
        </w:rPr>
      </w:pPr>
    </w:p>
    <w:p w:rsidR="001B1714" w:rsidRPr="00994096" w:rsidRDefault="001B1714" w:rsidP="001B1714">
      <w:pPr>
        <w:rPr>
          <w:lang w:val="en-US"/>
        </w:rPr>
      </w:pPr>
    </w:p>
    <w:p w:rsidR="001B1714" w:rsidRPr="00994096" w:rsidRDefault="001B1714" w:rsidP="001B1714">
      <w:pPr>
        <w:rPr>
          <w:lang w:val="en-US"/>
        </w:rPr>
      </w:pPr>
    </w:p>
    <w:p w:rsidR="001B1714" w:rsidRPr="00994096" w:rsidRDefault="001B1714" w:rsidP="001B1714">
      <w:pPr>
        <w:rPr>
          <w:lang w:val="en-US"/>
        </w:rPr>
      </w:pPr>
    </w:p>
    <w:p w:rsidR="001B1714" w:rsidRPr="00994096" w:rsidRDefault="001B1714" w:rsidP="001B1714">
      <w:pPr>
        <w:rPr>
          <w:lang w:val="en-US"/>
        </w:rPr>
      </w:pPr>
    </w:p>
    <w:p w:rsidR="001B1714" w:rsidRPr="00994096" w:rsidRDefault="001B1714" w:rsidP="001B1714">
      <w:pPr>
        <w:rPr>
          <w:lang w:val="en-US"/>
        </w:rPr>
      </w:pPr>
    </w:p>
    <w:p w:rsidR="001B1714" w:rsidRPr="00994096" w:rsidRDefault="001B1714" w:rsidP="001B1714">
      <w:pPr>
        <w:rPr>
          <w:lang w:val="en-US"/>
        </w:rPr>
      </w:pPr>
    </w:p>
    <w:p w:rsidR="001B1714" w:rsidRPr="005964E0" w:rsidRDefault="001B1714" w:rsidP="001B1714">
      <w:pPr>
        <w:rPr>
          <w:lang w:val="en-US"/>
        </w:rPr>
      </w:pPr>
      <w:r w:rsidRPr="005964E0">
        <w:rPr>
          <w:b/>
          <w:bCs/>
          <w:lang w:val="en-US"/>
        </w:rPr>
        <w:t>2c</w:t>
      </w:r>
      <w:r w:rsidRPr="005964E0">
        <w:rPr>
          <w:lang w:val="en-US"/>
        </w:rPr>
        <w:t xml:space="preserve">) </w:t>
      </w:r>
      <w:r w:rsidR="005964E0">
        <w:rPr>
          <w:lang w:val="en-US"/>
        </w:rPr>
        <w:t>W</w:t>
      </w:r>
      <w:r w:rsidR="005964E0" w:rsidRPr="005964E0">
        <w:rPr>
          <w:lang w:val="en-US"/>
        </w:rPr>
        <w:t>hat is</w:t>
      </w:r>
      <w:r w:rsidR="005964E0">
        <w:rPr>
          <w:lang w:val="en-US"/>
        </w:rPr>
        <w:t xml:space="preserve"> r, the </w:t>
      </w:r>
      <w:r w:rsidR="005964E0" w:rsidRPr="005964E0">
        <w:rPr>
          <w:lang w:val="en-US"/>
        </w:rPr>
        <w:t>line</w:t>
      </w:r>
      <w:r w:rsidR="005964E0">
        <w:rPr>
          <w:lang w:val="en-US"/>
        </w:rPr>
        <w:t>a</w:t>
      </w:r>
      <w:r w:rsidR="005964E0" w:rsidRPr="005964E0">
        <w:rPr>
          <w:lang w:val="en-US"/>
        </w:rPr>
        <w:t>r correlation coefficient, equal to</w:t>
      </w:r>
      <w:r w:rsidR="00CE0BAF">
        <w:rPr>
          <w:lang w:val="en-US"/>
        </w:rPr>
        <w:t xml:space="preserve"> </w:t>
      </w:r>
      <w:bookmarkStart w:id="0" w:name="_GoBack"/>
      <w:bookmarkEnd w:id="0"/>
      <w:r w:rsidRPr="005964E0">
        <w:rPr>
          <w:lang w:val="en-US"/>
        </w:rPr>
        <w:t xml:space="preserve">? </w:t>
      </w:r>
      <w:r w:rsidR="005964E0" w:rsidRPr="005964E0">
        <w:rPr>
          <w:lang w:val="en-US"/>
        </w:rPr>
        <w:t>and</w:t>
      </w:r>
      <w:r w:rsidRPr="005964E0">
        <w:rPr>
          <w:lang w:val="en-US"/>
        </w:rPr>
        <w:t xml:space="preserve"> r</w:t>
      </w:r>
      <w:r w:rsidRPr="005964E0">
        <w:rPr>
          <w:vertAlign w:val="superscript"/>
          <w:lang w:val="en-US"/>
        </w:rPr>
        <w:t>2</w:t>
      </w:r>
      <w:r w:rsidRPr="005964E0">
        <w:rPr>
          <w:lang w:val="en-US"/>
        </w:rPr>
        <w:t xml:space="preserve"> </w:t>
      </w:r>
      <w:r w:rsidR="005964E0">
        <w:rPr>
          <w:lang w:val="en-US"/>
        </w:rPr>
        <w:t xml:space="preserve">(coefficient of determination) </w:t>
      </w:r>
      <w:r w:rsidRPr="005964E0">
        <w:rPr>
          <w:lang w:val="en-US"/>
        </w:rPr>
        <w:t>?</w:t>
      </w:r>
    </w:p>
    <w:p w:rsidR="001B1714" w:rsidRPr="005964E0" w:rsidRDefault="001B1714" w:rsidP="001B1714">
      <w:pPr>
        <w:rPr>
          <w:lang w:val="en-US"/>
        </w:rPr>
      </w:pPr>
    </w:p>
    <w:p w:rsidR="001B1714" w:rsidRPr="005964E0" w:rsidRDefault="001B1714" w:rsidP="001B1714">
      <w:pPr>
        <w:rPr>
          <w:lang w:val="en-US"/>
        </w:rPr>
      </w:pPr>
    </w:p>
    <w:p w:rsidR="001B1714" w:rsidRPr="005964E0" w:rsidRDefault="001B1714" w:rsidP="001B1714">
      <w:pPr>
        <w:rPr>
          <w:lang w:val="en-US"/>
        </w:rPr>
      </w:pPr>
    </w:p>
    <w:p w:rsidR="001B1714" w:rsidRPr="005964E0" w:rsidRDefault="001B1714" w:rsidP="001B1714">
      <w:pPr>
        <w:rPr>
          <w:lang w:val="en-US"/>
        </w:rPr>
      </w:pPr>
    </w:p>
    <w:p w:rsidR="001B1714" w:rsidRPr="005964E0" w:rsidRDefault="001B1714" w:rsidP="001B1714">
      <w:pPr>
        <w:rPr>
          <w:lang w:val="en-US"/>
        </w:rPr>
      </w:pPr>
    </w:p>
    <w:p w:rsidR="001B1714" w:rsidRPr="005964E0" w:rsidRDefault="001B1714" w:rsidP="001B1714">
      <w:pPr>
        <w:rPr>
          <w:lang w:val="en-US"/>
        </w:rPr>
      </w:pPr>
    </w:p>
    <w:p w:rsidR="001B1714" w:rsidRPr="00994096" w:rsidRDefault="001B1714" w:rsidP="001B1714">
      <w:pPr>
        <w:rPr>
          <w:lang w:val="en-US"/>
        </w:rPr>
      </w:pPr>
      <w:r w:rsidRPr="00994096">
        <w:rPr>
          <w:lang w:val="en-US"/>
        </w:rPr>
        <w:t xml:space="preserve">2d) </w:t>
      </w:r>
      <w:r w:rsidR="005964E0">
        <w:rPr>
          <w:lang w:val="en-US"/>
        </w:rPr>
        <w:t>Is the linear correlation coefficient r significant</w:t>
      </w:r>
      <w:r w:rsidRPr="00994096">
        <w:rPr>
          <w:lang w:val="en-US"/>
        </w:rPr>
        <w:t>?</w:t>
      </w:r>
    </w:p>
    <w:p w:rsidR="001B1714" w:rsidRPr="00994096" w:rsidRDefault="001B1714" w:rsidP="001B1714">
      <w:pPr>
        <w:rPr>
          <w:lang w:val="en-US"/>
        </w:rPr>
      </w:pPr>
    </w:p>
    <w:p w:rsidR="001B1714" w:rsidRPr="00994096" w:rsidRDefault="001B1714" w:rsidP="001B1714">
      <w:pPr>
        <w:rPr>
          <w:lang w:val="en-US"/>
        </w:rPr>
      </w:pPr>
    </w:p>
    <w:p w:rsidR="001B1714" w:rsidRPr="00994096" w:rsidRDefault="001B1714" w:rsidP="001B1714">
      <w:pPr>
        <w:rPr>
          <w:lang w:val="en-US"/>
        </w:rPr>
      </w:pPr>
    </w:p>
    <w:p w:rsidR="001B1714" w:rsidRPr="00994096" w:rsidRDefault="001B1714" w:rsidP="001B1714">
      <w:pPr>
        <w:rPr>
          <w:lang w:val="en-US"/>
        </w:rPr>
      </w:pPr>
    </w:p>
    <w:p w:rsidR="001B1714" w:rsidRPr="00994096" w:rsidRDefault="001B1714" w:rsidP="001B1714">
      <w:pPr>
        <w:rPr>
          <w:lang w:val="en-US"/>
        </w:rPr>
      </w:pPr>
    </w:p>
    <w:p w:rsidR="001B1714" w:rsidRPr="00994096" w:rsidRDefault="001B1714" w:rsidP="001B1714">
      <w:pPr>
        <w:rPr>
          <w:lang w:val="en-US"/>
        </w:rPr>
      </w:pPr>
    </w:p>
    <w:p w:rsidR="001B1714" w:rsidRPr="00994096" w:rsidRDefault="001B1714" w:rsidP="001B1714">
      <w:pPr>
        <w:rPr>
          <w:lang w:val="en-US"/>
        </w:rPr>
      </w:pPr>
    </w:p>
    <w:p w:rsidR="001B1714" w:rsidRPr="00994096" w:rsidRDefault="001B1714" w:rsidP="001B1714">
      <w:pPr>
        <w:rPr>
          <w:lang w:val="en-US"/>
        </w:rPr>
      </w:pPr>
    </w:p>
    <w:p w:rsidR="001B1714" w:rsidRPr="00994096" w:rsidRDefault="001B1714" w:rsidP="001B1714">
      <w:pPr>
        <w:rPr>
          <w:lang w:val="en-US"/>
        </w:rPr>
      </w:pPr>
    </w:p>
    <w:p w:rsidR="001B1714" w:rsidRPr="00994096" w:rsidRDefault="001B1714" w:rsidP="001B1714">
      <w:pPr>
        <w:rPr>
          <w:lang w:val="en-US"/>
        </w:rPr>
      </w:pPr>
      <w:r w:rsidRPr="00994096">
        <w:rPr>
          <w:lang w:val="en-US"/>
        </w:rPr>
        <w:t>2e)</w:t>
      </w:r>
      <w:r w:rsidR="005964E0">
        <w:rPr>
          <w:lang w:val="en-US"/>
        </w:rPr>
        <w:t xml:space="preserve"> Please draw your conclusions about the relation between infant mortality and calendar year.</w:t>
      </w:r>
    </w:p>
    <w:p w:rsidR="001B1714" w:rsidRPr="00994096" w:rsidRDefault="001B1714" w:rsidP="001B1714">
      <w:pPr>
        <w:pStyle w:val="a"/>
        <w:rPr>
          <w:b/>
          <w:szCs w:val="24"/>
          <w:lang w:val="en-US"/>
        </w:rPr>
      </w:pPr>
    </w:p>
    <w:p w:rsidR="001B1714" w:rsidRPr="00994096" w:rsidRDefault="001B1714" w:rsidP="001B1714">
      <w:pPr>
        <w:pStyle w:val="a"/>
        <w:rPr>
          <w:b/>
          <w:szCs w:val="24"/>
          <w:lang w:val="en-US"/>
        </w:rPr>
      </w:pPr>
    </w:p>
    <w:p w:rsidR="001B1714" w:rsidRPr="00994096" w:rsidRDefault="001B1714" w:rsidP="001B1714">
      <w:pPr>
        <w:pStyle w:val="a"/>
        <w:rPr>
          <w:b/>
          <w:szCs w:val="24"/>
          <w:lang w:val="en-US"/>
        </w:rPr>
      </w:pPr>
    </w:p>
    <w:p w:rsidR="001B1714" w:rsidRPr="00994096" w:rsidRDefault="001B1714" w:rsidP="001B1714">
      <w:pPr>
        <w:pStyle w:val="a"/>
        <w:rPr>
          <w:b/>
          <w:szCs w:val="24"/>
          <w:lang w:val="en-US"/>
        </w:rPr>
      </w:pPr>
    </w:p>
    <w:p w:rsidR="001B1714" w:rsidRPr="00994096" w:rsidRDefault="001B1714" w:rsidP="001B1714">
      <w:pPr>
        <w:pStyle w:val="a"/>
        <w:rPr>
          <w:b/>
          <w:szCs w:val="24"/>
          <w:lang w:val="en-US"/>
        </w:rPr>
      </w:pPr>
    </w:p>
    <w:p w:rsidR="001B1714" w:rsidRPr="00994096" w:rsidRDefault="001B1714" w:rsidP="001B1714">
      <w:pPr>
        <w:rPr>
          <w:lang w:val="en-US"/>
        </w:rPr>
      </w:pPr>
    </w:p>
    <w:p w:rsidR="005A6FF7" w:rsidRPr="00994096" w:rsidRDefault="005A6FF7">
      <w:pPr>
        <w:rPr>
          <w:lang w:val="en-US"/>
        </w:rPr>
      </w:pPr>
    </w:p>
    <w:sectPr w:rsidR="005A6FF7" w:rsidRPr="00994096" w:rsidSect="00994096">
      <w:footerReference w:type="default" r:id="rId7"/>
      <w:pgSz w:w="11906" w:h="16838"/>
      <w:pgMar w:top="851" w:right="794" w:bottom="907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58E" w:rsidRDefault="0036158E" w:rsidP="00994096">
      <w:r>
        <w:separator/>
      </w:r>
    </w:p>
  </w:endnote>
  <w:endnote w:type="continuationSeparator" w:id="0">
    <w:p w:rsidR="0036158E" w:rsidRDefault="0036158E" w:rsidP="0099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76060"/>
      <w:docPartObj>
        <w:docPartGallery w:val="Page Numbers (Bottom of Page)"/>
        <w:docPartUnique/>
      </w:docPartObj>
    </w:sdtPr>
    <w:sdtContent>
      <w:p w:rsidR="00994096" w:rsidRDefault="0099409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BAF">
          <w:rPr>
            <w:noProof/>
          </w:rPr>
          <w:t>2</w:t>
        </w:r>
        <w:r>
          <w:fldChar w:fldCharType="end"/>
        </w:r>
      </w:p>
    </w:sdtContent>
  </w:sdt>
  <w:p w:rsidR="00994096" w:rsidRDefault="009940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58E" w:rsidRDefault="0036158E" w:rsidP="00994096">
      <w:r>
        <w:separator/>
      </w:r>
    </w:p>
  </w:footnote>
  <w:footnote w:type="continuationSeparator" w:id="0">
    <w:p w:rsidR="0036158E" w:rsidRDefault="0036158E" w:rsidP="00994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14"/>
    <w:rsid w:val="001B1714"/>
    <w:rsid w:val="001C56CC"/>
    <w:rsid w:val="0036158E"/>
    <w:rsid w:val="00510615"/>
    <w:rsid w:val="005731B1"/>
    <w:rsid w:val="005964E0"/>
    <w:rsid w:val="005A6FF7"/>
    <w:rsid w:val="00994096"/>
    <w:rsid w:val="00CE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1B1714"/>
    <w:pPr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B17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B171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940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409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940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409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1B1714"/>
    <w:pPr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B17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B171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940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409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940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409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Verlato</dc:creator>
  <cp:lastModifiedBy>Verlato</cp:lastModifiedBy>
  <cp:revision>3</cp:revision>
  <cp:lastPrinted>2016-04-29T10:28:00Z</cp:lastPrinted>
  <dcterms:created xsi:type="dcterms:W3CDTF">2016-04-29T10:26:00Z</dcterms:created>
  <dcterms:modified xsi:type="dcterms:W3CDTF">2016-12-10T15:06:00Z</dcterms:modified>
</cp:coreProperties>
</file>