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7" w:rsidRDefault="00F640E7" w:rsidP="00F640E7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bookmarkStart w:id="0" w:name="_GoBack"/>
      <w:bookmarkEnd w:id="0"/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  <w:r w:rsidR="0061517F">
        <w:rPr>
          <w:rFonts w:ascii="Maiandra GD" w:hAnsi="Maiandra GD" w:cs="Arial"/>
          <w:b/>
          <w:color w:val="000080"/>
          <w:sz w:val="28"/>
          <w:szCs w:val="28"/>
          <w:u w:val="single"/>
        </w:rPr>
        <w:t xml:space="preserve"> - MODULO BIOCHIMICA – PROF. DONADELLI</w:t>
      </w:r>
    </w:p>
    <w:p w:rsidR="00F640E7" w:rsidRDefault="00F640E7" w:rsidP="00F640E7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</w:p>
    <w:p w:rsidR="00F640E7" w:rsidRDefault="00F640E7" w:rsidP="00F640E7">
      <w:pPr>
        <w:pStyle w:val="Intestazione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</w:p>
    <w:p w:rsidR="00F640E7" w:rsidRPr="00F640E7" w:rsidRDefault="00F640E7" w:rsidP="00F640E7">
      <w:pPr>
        <w:spacing w:after="0" w:line="240" w:lineRule="auto"/>
        <w:ind w:right="428"/>
        <w:jc w:val="both"/>
        <w:rPr>
          <w:rFonts w:ascii="Maiandra GD" w:eastAsia="Arial Unicode MS" w:hAnsi="Maiandra GD" w:cs="Arial"/>
          <w:color w:val="000080"/>
          <w:lang w:eastAsia="it-IT"/>
        </w:rPr>
      </w:pPr>
      <w:r w:rsidRPr="00F640E7">
        <w:rPr>
          <w:rFonts w:ascii="Maiandra GD" w:eastAsia="Times New Roman" w:hAnsi="Maiandra GD" w:cs="Arial"/>
          <w:color w:val="000080"/>
          <w:lang w:eastAsia="it-IT"/>
        </w:rPr>
        <w:t xml:space="preserve">Obiettivi del corso (n° 3 righe max):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F640E7" w:rsidRPr="00F640E7" w:rsidTr="001A353C">
        <w:tc>
          <w:tcPr>
            <w:tcW w:w="10112" w:type="dxa"/>
          </w:tcPr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Conoscere i processi biomolecolari che stanno alla base delle funzioni della cellula e dell'organismo. Conoscere come avvengono e come sono regolate le trasformazioni biochimiche che costituiscono il metabolismo. Conoscere la bioenergetica, il metabolismo cellulare e dell’intero organismo.</w:t>
            </w:r>
          </w:p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</w:tc>
      </w:tr>
    </w:tbl>
    <w:p w:rsidR="00F640E7" w:rsidRPr="00F640E7" w:rsidRDefault="00F640E7" w:rsidP="00F640E7">
      <w:pPr>
        <w:spacing w:after="0" w:line="240" w:lineRule="auto"/>
        <w:jc w:val="both"/>
        <w:rPr>
          <w:rFonts w:ascii="Maiandra GD" w:eastAsia="Arial Unicode MS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  <w:r w:rsidRPr="00F640E7">
        <w:rPr>
          <w:rFonts w:ascii="Maiandra GD" w:eastAsia="Times New Roman" w:hAnsi="Maiandra GD" w:cs="Arial"/>
          <w:color w:val="000080"/>
          <w:lang w:eastAsia="it-IT"/>
        </w:rPr>
        <w:t>Programma in forma sintetica (n° 4 righe max):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F640E7" w:rsidRPr="00F640E7" w:rsidTr="001A353C">
        <w:tc>
          <w:tcPr>
            <w:tcW w:w="10112" w:type="dxa"/>
          </w:tcPr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Struttura e funzioni di carboidrati, glicosamminoglicani, proteoglicani, glicoproteine. Amminoacidi e proteine. Enzimi e catalisi enzimatica. Lipidi e loro funzioni. Introduzione al metabolismo. Metabolismo dei carboidrati. Ciclo di Krebs e gluconeogenesi. Metabolismo del glicogeno. Fosforilazione ossidativa e catena respiratoria mitocondriale. Metabolismo dei lipidi. Metabolismo degli amminoacidi e ciclo dell’urea.</w:t>
            </w:r>
          </w:p>
          <w:p w:rsidR="00F640E7" w:rsidRPr="00F640E7" w:rsidRDefault="00F640E7" w:rsidP="00F640E7">
            <w:pPr>
              <w:spacing w:after="0" w:line="240" w:lineRule="auto"/>
              <w:jc w:val="both"/>
              <w:rPr>
                <w:rFonts w:ascii="Maiandra GD" w:eastAsia="Arial Unicode MS" w:hAnsi="Maiandra GD" w:cs="Arial"/>
                <w:color w:val="000080"/>
                <w:lang w:eastAsia="it-IT"/>
              </w:rPr>
            </w:pPr>
          </w:p>
        </w:tc>
      </w:tr>
    </w:tbl>
    <w:p w:rsidR="00F640E7" w:rsidRPr="00F640E7" w:rsidRDefault="00F640E7" w:rsidP="00F640E7">
      <w:pPr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ind w:left="360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  <w:r w:rsidRPr="00F640E7">
        <w:rPr>
          <w:rFonts w:ascii="Maiandra GD" w:eastAsia="Times New Roman" w:hAnsi="Maiandra GD" w:cs="Arial"/>
          <w:color w:val="000080"/>
          <w:lang w:eastAsia="it-IT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54"/>
      </w:tblGrid>
      <w:tr w:rsidR="00F640E7" w:rsidRPr="00F640E7" w:rsidTr="001A353C">
        <w:tc>
          <w:tcPr>
            <w:tcW w:w="10112" w:type="dxa"/>
          </w:tcPr>
          <w:p w:rsidR="00F640E7" w:rsidRPr="00F640E7" w:rsidRDefault="00F640E7" w:rsidP="00F640E7">
            <w:pPr>
              <w:spacing w:after="0" w:line="240" w:lineRule="auto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Carboidrati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monosaccaridi, disaccaridi, polisaccaridi, aldosi e chetosi, glicogeno, amido, cellulosa, glicosamminoglicani, proteoglicani e glicoproteine.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Proteine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amminoacidi, livelli di struttura delle proteine, legame peptidico, alfa-elica, foglietto-beta, proteine globulari, mioglobina ed emoglobina, regolazione allosterica.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Enzimi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classificazione degli enzimi, sito attivo, specificità ed isoenzimi, cofattori e coenzimi, vitamine, regolazione dell'attività enzimatica, enzimi allosterici.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Lipidi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lipidi e loro funzioni, acidi grassi ed acilgliceroli, fosfolipidi, terpeni, steroidi, colesterolo, vitamine liposolubili, eicosanoidi, lipoproteine.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Introduzione al metabolismo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catabolismo ed anabolismo, ATP e fosfocreatina, coenzimi ossidoriduttivi (NAD e FAD), reazioni redox, vie metaboliche, intermedi metabolici, regolazione del metabolismo, reazioni accoppiate, cenni di difetti genetici del metabolismo.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Metabolismo dei carboidrati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glicolisi e sua regolazione, via del pentoso fosfato, fermentazione alcolica e lattica, sintesi di acetil-coenzima A, decarbossilazione ossidativa del piruvato, ciclo di Krebs e sua regolazione, gluconeogenesi e sua regolazione, ciclo di Cori, glicogenolisi e glicogenosintesi, regolazione ormonale (glucagone, insulina ed adrenalina), il diabete mellito.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Fosforilazione ossidativa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catena respiratoria mitocondriale, potenziale standard di riduzione, trasporto degli elettroni e pompe protoniche, ATP sintasi mitocondriale.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Metabolismo dei lipidi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>: beta-ossidazione degli acidi grassi, corpi chetonici, biosintesi dei lipidi, acido-grasso sintasi, metabolismo del colesterolo.</w:t>
            </w:r>
          </w:p>
          <w:p w:rsidR="00F640E7" w:rsidRPr="00F640E7" w:rsidRDefault="00F640E7" w:rsidP="00F640E7">
            <w:pPr>
              <w:spacing w:after="0" w:line="240" w:lineRule="auto"/>
              <w:ind w:left="227" w:hanging="227"/>
              <w:jc w:val="both"/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</w:pP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- </w:t>
            </w:r>
            <w:r w:rsidRPr="00F640E7">
              <w:rPr>
                <w:rFonts w:ascii="Century Gothic" w:eastAsia="Times New Roman" w:hAnsi="Century Gothic" w:cs="Tahoma"/>
                <w:b/>
                <w:smallCaps/>
                <w:color w:val="000000"/>
                <w:sz w:val="24"/>
                <w:szCs w:val="24"/>
                <w:lang w:eastAsia="it-IT"/>
              </w:rPr>
              <w:t>Metabolismo delle proteine e degli amminoacidi</w:t>
            </w:r>
            <w:r w:rsidRPr="00F640E7">
              <w:rPr>
                <w:rFonts w:ascii="Century Gothic" w:eastAsia="Times New Roman" w:hAnsi="Century Gothic" w:cs="Tahoma"/>
                <w:smallCaps/>
                <w:color w:val="000000"/>
                <w:sz w:val="24"/>
                <w:szCs w:val="24"/>
                <w:lang w:eastAsia="it-IT"/>
              </w:rPr>
              <w:t xml:space="preserve">: transaminazione, ciclo glucosio-alanina, ciclo dell'urea, biosintesi degli amminoacidi, amminoacidi ramificati.  </w:t>
            </w:r>
          </w:p>
          <w:p w:rsidR="00F640E7" w:rsidRPr="00F640E7" w:rsidRDefault="00F640E7" w:rsidP="00F640E7">
            <w:pPr>
              <w:spacing w:after="0" w:line="240" w:lineRule="auto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</w:tc>
      </w:tr>
    </w:tbl>
    <w:p w:rsidR="00F640E7" w:rsidRPr="00F640E7" w:rsidRDefault="00F640E7" w:rsidP="00F640E7">
      <w:pPr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ind w:right="428"/>
        <w:jc w:val="both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ind w:right="428"/>
        <w:jc w:val="both"/>
        <w:rPr>
          <w:rFonts w:ascii="Maiandra GD" w:eastAsia="Times New Roman" w:hAnsi="Maiandra GD" w:cs="Arial"/>
          <w:color w:val="000080"/>
          <w:lang w:eastAsia="it-IT"/>
        </w:rPr>
      </w:pPr>
      <w:r w:rsidRPr="00F640E7">
        <w:rPr>
          <w:rFonts w:ascii="Maiandra GD" w:eastAsia="Times New Roman" w:hAnsi="Maiandra GD" w:cs="Arial"/>
          <w:color w:val="000080"/>
          <w:lang w:eastAsia="it-IT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F640E7" w:rsidRPr="00F640E7" w:rsidTr="001A353C">
        <w:tc>
          <w:tcPr>
            <w:tcW w:w="10112" w:type="dxa"/>
          </w:tcPr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Test con domande a risposte multiple e colloquio orale.</w:t>
            </w:r>
          </w:p>
          <w:p w:rsidR="00F640E7" w:rsidRPr="00F640E7" w:rsidRDefault="00F640E7" w:rsidP="00F640E7">
            <w:pPr>
              <w:spacing w:after="0" w:line="240" w:lineRule="auto"/>
              <w:ind w:right="428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</w:tc>
      </w:tr>
    </w:tbl>
    <w:p w:rsidR="00F640E7" w:rsidRPr="00F640E7" w:rsidRDefault="00F640E7" w:rsidP="00F640E7">
      <w:pPr>
        <w:spacing w:after="0" w:line="240" w:lineRule="auto"/>
        <w:ind w:right="12"/>
        <w:jc w:val="both"/>
        <w:rPr>
          <w:rFonts w:ascii="Maiandra GD" w:eastAsia="Times New Roman" w:hAnsi="Maiandra GD" w:cs="Arial"/>
          <w:b/>
          <w:color w:val="000080"/>
          <w:sz w:val="18"/>
          <w:szCs w:val="18"/>
          <w:lang w:eastAsia="it-IT"/>
        </w:rPr>
      </w:pPr>
      <w:r w:rsidRPr="00F640E7">
        <w:rPr>
          <w:rFonts w:ascii="Maiandra GD" w:eastAsia="Times New Roman" w:hAnsi="Maiandra GD" w:cs="Arial"/>
          <w:b/>
          <w:color w:val="000080"/>
          <w:sz w:val="18"/>
          <w:szCs w:val="18"/>
          <w:lang w:eastAsia="it-IT"/>
        </w:rPr>
        <w:t>NB. Si ricorda che:</w:t>
      </w:r>
    </w:p>
    <w:p w:rsidR="00F640E7" w:rsidRPr="00F640E7" w:rsidRDefault="00F640E7" w:rsidP="00F640E7">
      <w:pPr>
        <w:spacing w:after="0" w:line="240" w:lineRule="auto"/>
        <w:ind w:right="12"/>
        <w:jc w:val="both"/>
        <w:rPr>
          <w:rFonts w:ascii="Maiandra GD" w:eastAsia="Times New Roman" w:hAnsi="Maiandra GD" w:cs="Arial"/>
          <w:b/>
          <w:color w:val="000080"/>
          <w:sz w:val="18"/>
          <w:szCs w:val="18"/>
          <w:lang w:eastAsia="it-IT"/>
        </w:rPr>
      </w:pPr>
      <w:r w:rsidRPr="00F640E7">
        <w:rPr>
          <w:rFonts w:ascii="Maiandra GD" w:eastAsia="Times New Roman" w:hAnsi="Maiandra GD" w:cs="Arial"/>
          <w:b/>
          <w:color w:val="000080"/>
          <w:sz w:val="18"/>
          <w:szCs w:val="18"/>
          <w:lang w:eastAsia="it-IT"/>
        </w:rPr>
        <w:t>1.   Le modalità d’esame devono essere concordate con i colleghi del medesimo corso integrato, in modo da risultare omogenee, oltre che contestuali, per tutti i moduli che costituiscono un corso integrato.</w:t>
      </w:r>
    </w:p>
    <w:p w:rsidR="00F640E7" w:rsidRPr="00F640E7" w:rsidRDefault="00F640E7" w:rsidP="00F640E7">
      <w:pPr>
        <w:spacing w:after="0" w:line="240" w:lineRule="auto"/>
        <w:ind w:right="12"/>
        <w:jc w:val="both"/>
        <w:rPr>
          <w:rFonts w:ascii="Maiandra GD" w:eastAsia="Times New Roman" w:hAnsi="Maiandra GD" w:cs="Arial"/>
          <w:b/>
          <w:color w:val="000080"/>
          <w:sz w:val="18"/>
          <w:szCs w:val="18"/>
          <w:lang w:eastAsia="it-IT"/>
        </w:rPr>
      </w:pPr>
      <w:r w:rsidRPr="00F640E7">
        <w:rPr>
          <w:rFonts w:ascii="Maiandra GD" w:eastAsia="Times New Roman" w:hAnsi="Maiandra GD" w:cs="Arial"/>
          <w:b/>
          <w:color w:val="000080"/>
          <w:sz w:val="18"/>
          <w:szCs w:val="18"/>
          <w:lang w:eastAsia="it-IT"/>
        </w:rPr>
        <w:t>2.   Le modalità d’esame sono le seguenti:   a)  esame orale    b) esame scritto + colloquio orale  (preferibilmente non solo esame scritto).</w:t>
      </w:r>
    </w:p>
    <w:p w:rsidR="00F640E7" w:rsidRPr="00F640E7" w:rsidRDefault="00F640E7" w:rsidP="00F640E7">
      <w:pPr>
        <w:spacing w:after="0" w:line="240" w:lineRule="auto"/>
        <w:ind w:right="428"/>
        <w:jc w:val="both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widowControl w:val="0"/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  <w:r w:rsidRPr="00F640E7">
        <w:rPr>
          <w:rFonts w:ascii="Maiandra GD" w:eastAsia="Times New Roman" w:hAnsi="Maiandra GD" w:cs="Arial"/>
          <w:color w:val="000080"/>
          <w:lang w:eastAsia="it-IT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54"/>
      </w:tblGrid>
      <w:tr w:rsidR="00F640E7" w:rsidRPr="00F640E7" w:rsidTr="001A353C">
        <w:tc>
          <w:tcPr>
            <w:tcW w:w="10112" w:type="dxa"/>
          </w:tcPr>
          <w:p w:rsidR="00F640E7" w:rsidRPr="00F640E7" w:rsidRDefault="00F640E7" w:rsidP="00F640E7">
            <w:pPr>
              <w:widowControl w:val="0"/>
              <w:spacing w:after="0" w:line="240" w:lineRule="auto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  <w:p w:rsidR="00F640E7" w:rsidRPr="00F640E7" w:rsidRDefault="00F640E7" w:rsidP="00F640E7">
            <w:pPr>
              <w:widowControl w:val="0"/>
              <w:spacing w:after="0" w:line="240" w:lineRule="auto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 xml:space="preserve">“Introduzione alla biochimica di Lehninger”. D. L. Nelson, M. M. Cox (Zanichelli). </w:t>
            </w:r>
          </w:p>
          <w:p w:rsidR="00F640E7" w:rsidRPr="00F640E7" w:rsidRDefault="00F640E7" w:rsidP="00F640E7">
            <w:pPr>
              <w:widowControl w:val="0"/>
              <w:spacing w:after="0" w:line="240" w:lineRule="auto"/>
              <w:rPr>
                <w:rFonts w:ascii="Maiandra GD" w:eastAsia="Times New Roman" w:hAnsi="Maiandra GD" w:cs="Arial"/>
                <w:lang w:eastAsia="it-IT"/>
              </w:rPr>
            </w:pPr>
          </w:p>
          <w:p w:rsidR="00F640E7" w:rsidRPr="00F640E7" w:rsidRDefault="00F640E7" w:rsidP="00F640E7">
            <w:pPr>
              <w:widowControl w:val="0"/>
              <w:spacing w:after="0" w:line="240" w:lineRule="auto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“Chimica e Biochimica”. M. Samaja, R. Paroni (Piccin).</w:t>
            </w:r>
          </w:p>
          <w:p w:rsidR="00F640E7" w:rsidRPr="00F640E7" w:rsidRDefault="00F640E7" w:rsidP="00F640E7">
            <w:pPr>
              <w:widowControl w:val="0"/>
              <w:spacing w:after="0" w:line="240" w:lineRule="auto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</w:tc>
      </w:tr>
    </w:tbl>
    <w:p w:rsidR="00F640E7" w:rsidRPr="00F640E7" w:rsidRDefault="00F640E7" w:rsidP="00F640E7">
      <w:pPr>
        <w:widowControl w:val="0"/>
        <w:spacing w:after="0" w:line="240" w:lineRule="auto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ind w:left="220" w:right="428" w:hanging="200"/>
        <w:jc w:val="both"/>
        <w:rPr>
          <w:rFonts w:ascii="Maiandra GD" w:eastAsia="Times New Roman" w:hAnsi="Maiandra GD" w:cs="Arial"/>
          <w:color w:val="000080"/>
          <w:lang w:eastAsia="it-IT"/>
        </w:rPr>
      </w:pPr>
    </w:p>
    <w:p w:rsidR="00F640E7" w:rsidRPr="00F640E7" w:rsidRDefault="00F640E7" w:rsidP="00F640E7">
      <w:pPr>
        <w:spacing w:after="0" w:line="240" w:lineRule="auto"/>
        <w:ind w:left="220" w:right="428" w:hanging="200"/>
        <w:jc w:val="both"/>
        <w:rPr>
          <w:rFonts w:ascii="Maiandra GD" w:eastAsia="Times New Roman" w:hAnsi="Maiandra GD" w:cs="Arial"/>
          <w:color w:val="000080"/>
          <w:lang w:eastAsia="it-IT"/>
        </w:rPr>
      </w:pPr>
      <w:r w:rsidRPr="00F640E7">
        <w:rPr>
          <w:rFonts w:ascii="Maiandra GD" w:eastAsia="Times New Roman" w:hAnsi="Maiandra GD" w:cs="Arial"/>
          <w:color w:val="000080"/>
          <w:lang w:eastAsia="it-IT"/>
        </w:rPr>
        <w:t xml:space="preserve">Riferimenti del Docente e 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54"/>
      </w:tblGrid>
      <w:tr w:rsidR="00F640E7" w:rsidRPr="00F640E7" w:rsidTr="001A353C">
        <w:tc>
          <w:tcPr>
            <w:tcW w:w="10112" w:type="dxa"/>
          </w:tcPr>
          <w:p w:rsidR="00F640E7" w:rsidRPr="00F640E7" w:rsidRDefault="00F640E7" w:rsidP="00F640E7">
            <w:pPr>
              <w:widowControl w:val="0"/>
              <w:spacing w:after="0" w:line="240" w:lineRule="auto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  <w:p w:rsidR="00F640E7" w:rsidRPr="00F640E7" w:rsidRDefault="00F640E7" w:rsidP="00F640E7">
            <w:pPr>
              <w:widowControl w:val="0"/>
              <w:spacing w:after="0" w:line="240" w:lineRule="auto"/>
              <w:jc w:val="both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Tel: 045 8027281; Fax: 045 8027170; e-mail: massimo.donadelli@univr.it</w:t>
            </w:r>
          </w:p>
          <w:p w:rsidR="00F640E7" w:rsidRPr="00F640E7" w:rsidRDefault="00F640E7" w:rsidP="00F640E7">
            <w:pPr>
              <w:widowControl w:val="0"/>
              <w:spacing w:after="0" w:line="240" w:lineRule="auto"/>
              <w:jc w:val="both"/>
              <w:rPr>
                <w:rFonts w:ascii="Maiandra GD" w:eastAsia="Times New Roman" w:hAnsi="Maiandra GD" w:cs="Arial"/>
                <w:lang w:eastAsia="it-IT"/>
              </w:rPr>
            </w:pPr>
          </w:p>
          <w:p w:rsidR="00F640E7" w:rsidRPr="00F640E7" w:rsidRDefault="00F640E7" w:rsidP="00F640E7">
            <w:pPr>
              <w:widowControl w:val="0"/>
              <w:spacing w:after="0" w:line="240" w:lineRule="auto"/>
              <w:jc w:val="both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Giorno e orario: da definire previo appuntamento</w:t>
            </w:r>
          </w:p>
          <w:p w:rsidR="00F640E7" w:rsidRPr="00F640E7" w:rsidRDefault="00F640E7" w:rsidP="00F640E7">
            <w:pPr>
              <w:widowControl w:val="0"/>
              <w:spacing w:after="0" w:line="240" w:lineRule="auto"/>
              <w:jc w:val="both"/>
              <w:rPr>
                <w:rFonts w:ascii="Maiandra GD" w:eastAsia="Times New Roman" w:hAnsi="Maiandra GD" w:cs="Arial"/>
                <w:lang w:eastAsia="it-IT"/>
              </w:rPr>
            </w:pPr>
            <w:r w:rsidRPr="00F640E7">
              <w:rPr>
                <w:rFonts w:ascii="Maiandra GD" w:eastAsia="Times New Roman" w:hAnsi="Maiandra GD" w:cs="Arial"/>
                <w:lang w:eastAsia="it-IT"/>
              </w:rPr>
              <w:t>Luogo: Sezione di Chimica Biologica (Istituti Biologici)</w:t>
            </w:r>
          </w:p>
          <w:p w:rsidR="00F640E7" w:rsidRPr="00F640E7" w:rsidRDefault="00F640E7" w:rsidP="00F640E7">
            <w:pPr>
              <w:widowControl w:val="0"/>
              <w:spacing w:after="0" w:line="240" w:lineRule="auto"/>
              <w:jc w:val="both"/>
              <w:rPr>
                <w:rFonts w:ascii="Maiandra GD" w:eastAsia="Times New Roman" w:hAnsi="Maiandra GD" w:cs="Arial"/>
                <w:color w:val="000080"/>
                <w:lang w:eastAsia="it-IT"/>
              </w:rPr>
            </w:pPr>
          </w:p>
        </w:tc>
      </w:tr>
    </w:tbl>
    <w:p w:rsidR="00F640E7" w:rsidRPr="00F640E7" w:rsidRDefault="00F640E7" w:rsidP="00F640E7">
      <w:pPr>
        <w:widowControl w:val="0"/>
        <w:spacing w:after="0" w:line="240" w:lineRule="auto"/>
        <w:jc w:val="both"/>
        <w:rPr>
          <w:rFonts w:ascii="Maiandra GD" w:eastAsia="Times New Roman" w:hAnsi="Maiandra GD" w:cs="Arial"/>
          <w:color w:val="000080"/>
          <w:lang w:eastAsia="it-IT"/>
        </w:rPr>
      </w:pPr>
    </w:p>
    <w:p w:rsidR="00301238" w:rsidRDefault="00301238" w:rsidP="00F640E7"/>
    <w:sectPr w:rsidR="00301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E7"/>
    <w:rsid w:val="00301238"/>
    <w:rsid w:val="0061517F"/>
    <w:rsid w:val="00D534FB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640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640E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640E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640E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Donadelli</dc:creator>
  <cp:lastModifiedBy>Giulia Di Giovanni</cp:lastModifiedBy>
  <cp:revision>2</cp:revision>
  <dcterms:created xsi:type="dcterms:W3CDTF">2014-10-13T09:34:00Z</dcterms:created>
  <dcterms:modified xsi:type="dcterms:W3CDTF">2014-10-13T09:34:00Z</dcterms:modified>
</cp:coreProperties>
</file>